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9CB9" w14:textId="77777777" w:rsidR="000955D0" w:rsidRPr="00674EA1" w:rsidRDefault="000955D0">
      <w:pPr>
        <w:pStyle w:val="berschrift1"/>
        <w:rPr>
          <w:rFonts w:ascii="Times New Roman" w:hAnsi="Times New Roman" w:cs="Times New Roman"/>
          <w:sz w:val="22"/>
        </w:rPr>
      </w:pPr>
    </w:p>
    <w:p w14:paraId="2F8AC78E" w14:textId="77777777" w:rsidR="00AC12EE" w:rsidRPr="00674EA1" w:rsidRDefault="00AC12EE" w:rsidP="00A40FBE">
      <w:pPr>
        <w:pStyle w:val="berschrift1"/>
        <w:rPr>
          <w:rFonts w:ascii="Times New Roman" w:hAnsi="Times New Roman" w:cs="Times New Roman"/>
          <w:sz w:val="28"/>
          <w:szCs w:val="28"/>
        </w:rPr>
      </w:pPr>
    </w:p>
    <w:p w14:paraId="7A1665C1" w14:textId="77777777" w:rsidR="000955D0" w:rsidRPr="00674EA1" w:rsidRDefault="000955D0" w:rsidP="005C68E0">
      <w:pPr>
        <w:pStyle w:val="berschrift1"/>
        <w:jc w:val="center"/>
        <w:rPr>
          <w:rFonts w:ascii="Times New Roman" w:hAnsi="Times New Roman" w:cs="Times New Roman"/>
          <w:sz w:val="28"/>
          <w:szCs w:val="28"/>
        </w:rPr>
      </w:pPr>
      <w:r w:rsidRPr="00674EA1">
        <w:rPr>
          <w:rFonts w:ascii="Times New Roman" w:hAnsi="Times New Roman" w:cs="Times New Roman"/>
          <w:sz w:val="28"/>
          <w:szCs w:val="28"/>
        </w:rPr>
        <w:t>The ECB and its Watchers XV</w:t>
      </w:r>
      <w:r w:rsidR="00674EA1" w:rsidRPr="00674EA1">
        <w:rPr>
          <w:rFonts w:ascii="Times New Roman" w:hAnsi="Times New Roman" w:cs="Times New Roman"/>
          <w:sz w:val="28"/>
          <w:szCs w:val="28"/>
        </w:rPr>
        <w:t>I</w:t>
      </w:r>
      <w:r w:rsidRPr="00674E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4A8EC8" w14:textId="77777777" w:rsidR="000955D0" w:rsidRPr="00200194" w:rsidRDefault="00674EA1" w:rsidP="000D14D3">
      <w:pPr>
        <w:pStyle w:val="berschrift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0194">
        <w:rPr>
          <w:rFonts w:ascii="Times New Roman" w:hAnsi="Times New Roman" w:cs="Times New Roman"/>
          <w:sz w:val="24"/>
          <w:szCs w:val="24"/>
          <w:lang w:val="en-US"/>
        </w:rPr>
        <w:t xml:space="preserve">March, </w:t>
      </w:r>
      <w:proofErr w:type="gramStart"/>
      <w:r w:rsidRPr="0020019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11DD6" w:rsidRPr="00200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0194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proofErr w:type="gramEnd"/>
    </w:p>
    <w:p w14:paraId="6F545742" w14:textId="77777777" w:rsidR="000955D0" w:rsidRPr="00200194" w:rsidRDefault="000955D0" w:rsidP="000D14D3">
      <w:pPr>
        <w:jc w:val="center"/>
        <w:rPr>
          <w:rFonts w:ascii="Times New Roman" w:hAnsi="Times New Roman"/>
          <w:sz w:val="22"/>
          <w:szCs w:val="22"/>
          <w:lang w:val="en-US"/>
        </w:rPr>
      </w:pPr>
    </w:p>
    <w:p w14:paraId="11A47F8F" w14:textId="4B5A4D94" w:rsidR="003E06B2" w:rsidRPr="00200194" w:rsidRDefault="000955D0" w:rsidP="000D14D3">
      <w:pPr>
        <w:jc w:val="center"/>
        <w:rPr>
          <w:rFonts w:ascii="Times New Roman" w:hAnsi="Times New Roman"/>
          <w:sz w:val="24"/>
          <w:lang w:val="en-US"/>
        </w:rPr>
      </w:pPr>
      <w:r w:rsidRPr="00200194">
        <w:rPr>
          <w:rFonts w:ascii="Times New Roman" w:hAnsi="Times New Roman"/>
          <w:sz w:val="24"/>
          <w:lang w:val="en-US"/>
        </w:rPr>
        <w:t>Program</w:t>
      </w:r>
      <w:r w:rsidR="003E06B2" w:rsidRPr="00200194">
        <w:rPr>
          <w:rFonts w:ascii="Times New Roman" w:hAnsi="Times New Roman"/>
          <w:sz w:val="24"/>
          <w:lang w:val="en-US"/>
        </w:rPr>
        <w:t xml:space="preserve"> draft </w:t>
      </w:r>
      <w:bookmarkStart w:id="0" w:name="_GoBack"/>
      <w:bookmarkEnd w:id="0"/>
    </w:p>
    <w:p w14:paraId="3D2738AA" w14:textId="77777777" w:rsidR="000955D0" w:rsidRPr="00200194" w:rsidRDefault="000955D0">
      <w:pPr>
        <w:outlineLvl w:val="0"/>
        <w:rPr>
          <w:rFonts w:ascii="Times New Roman" w:hAnsi="Times New Roman"/>
          <w:b/>
          <w:sz w:val="22"/>
          <w:szCs w:val="22"/>
          <w:lang w:val="en-US"/>
        </w:rPr>
      </w:pPr>
    </w:p>
    <w:p w14:paraId="24B599D7" w14:textId="77777777" w:rsidR="000955D0" w:rsidRPr="00200194" w:rsidRDefault="000955D0">
      <w:pPr>
        <w:outlineLvl w:val="0"/>
        <w:rPr>
          <w:rFonts w:ascii="Times New Roman" w:hAnsi="Times New Roman"/>
          <w:b/>
          <w:sz w:val="22"/>
          <w:szCs w:val="22"/>
          <w:lang w:val="en-US"/>
        </w:rPr>
      </w:pPr>
    </w:p>
    <w:p w14:paraId="65DB9CE7" w14:textId="77777777" w:rsidR="00211DD6" w:rsidRPr="00200194" w:rsidRDefault="00211DD6">
      <w:pPr>
        <w:outlineLvl w:val="0"/>
        <w:rPr>
          <w:rFonts w:ascii="Times New Roman" w:hAnsi="Times New Roman"/>
          <w:b/>
          <w:sz w:val="22"/>
          <w:szCs w:val="22"/>
          <w:lang w:val="en-US"/>
        </w:rPr>
      </w:pPr>
      <w:r w:rsidRPr="00200194">
        <w:rPr>
          <w:rFonts w:ascii="Times New Roman" w:hAnsi="Times New Roman"/>
          <w:b/>
          <w:sz w:val="22"/>
          <w:szCs w:val="22"/>
          <w:lang w:val="en-US"/>
        </w:rPr>
        <w:t xml:space="preserve">Goethe University Frankfurt, </w:t>
      </w:r>
      <w:proofErr w:type="spellStart"/>
      <w:r w:rsidRPr="00200194">
        <w:rPr>
          <w:rFonts w:ascii="Times New Roman" w:hAnsi="Times New Roman"/>
          <w:b/>
          <w:sz w:val="22"/>
          <w:szCs w:val="22"/>
          <w:lang w:val="en-US"/>
        </w:rPr>
        <w:t>Festsaal</w:t>
      </w:r>
      <w:proofErr w:type="spellEnd"/>
      <w:r w:rsidRPr="00200194">
        <w:rPr>
          <w:rFonts w:ascii="Times New Roman" w:hAnsi="Times New Roman"/>
          <w:b/>
          <w:sz w:val="22"/>
          <w:szCs w:val="22"/>
          <w:lang w:val="en-US"/>
        </w:rPr>
        <w:t xml:space="preserve"> Casino, </w:t>
      </w:r>
    </w:p>
    <w:p w14:paraId="351F34EB" w14:textId="77777777" w:rsidR="00211DD6" w:rsidRPr="00674EA1" w:rsidRDefault="00211DD6">
      <w:pPr>
        <w:outlineLvl w:val="0"/>
        <w:rPr>
          <w:rFonts w:ascii="Times New Roman" w:hAnsi="Times New Roman"/>
          <w:b/>
          <w:sz w:val="22"/>
          <w:szCs w:val="22"/>
        </w:rPr>
      </w:pPr>
      <w:proofErr w:type="spellStart"/>
      <w:r w:rsidRPr="00674EA1">
        <w:rPr>
          <w:rFonts w:ascii="Times New Roman" w:hAnsi="Times New Roman"/>
          <w:b/>
          <w:sz w:val="22"/>
          <w:szCs w:val="22"/>
        </w:rPr>
        <w:t>Cas</w:t>
      </w:r>
      <w:proofErr w:type="spellEnd"/>
      <w:r w:rsidRPr="00674EA1">
        <w:rPr>
          <w:rFonts w:ascii="Times New Roman" w:hAnsi="Times New Roman"/>
          <w:b/>
          <w:sz w:val="22"/>
          <w:szCs w:val="22"/>
        </w:rPr>
        <w:t xml:space="preserve"> 823</w:t>
      </w:r>
    </w:p>
    <w:p w14:paraId="093DDD89" w14:textId="77777777" w:rsidR="00211DD6" w:rsidRPr="00674EA1" w:rsidRDefault="00211DD6">
      <w:pPr>
        <w:outlineLvl w:val="0"/>
        <w:rPr>
          <w:rFonts w:ascii="Times New Roman" w:hAnsi="Times New Roman"/>
          <w:b/>
          <w:sz w:val="22"/>
          <w:szCs w:val="22"/>
        </w:rPr>
      </w:pPr>
      <w:r w:rsidRPr="00674EA1">
        <w:rPr>
          <w:rFonts w:ascii="Times New Roman" w:hAnsi="Times New Roman"/>
          <w:b/>
          <w:sz w:val="22"/>
          <w:szCs w:val="22"/>
        </w:rPr>
        <w:t>Campus Westend</w:t>
      </w:r>
    </w:p>
    <w:p w14:paraId="25689328" w14:textId="77777777" w:rsidR="000955D0" w:rsidRPr="00674EA1" w:rsidRDefault="000955D0" w:rsidP="00BD203D">
      <w:pPr>
        <w:outlineLvl w:val="0"/>
        <w:rPr>
          <w:rFonts w:ascii="Times New Roman" w:hAnsi="Times New Roman"/>
          <w:b/>
          <w:sz w:val="22"/>
          <w:szCs w:val="22"/>
        </w:rPr>
      </w:pPr>
      <w:r w:rsidRPr="00674EA1">
        <w:rPr>
          <w:rFonts w:ascii="Times New Roman" w:hAnsi="Times New Roman"/>
          <w:b/>
          <w:sz w:val="22"/>
          <w:szCs w:val="22"/>
        </w:rPr>
        <w:t>Frankfurt am Main</w:t>
      </w:r>
    </w:p>
    <w:p w14:paraId="37E23CD3" w14:textId="77777777" w:rsidR="000955D0" w:rsidRPr="00674EA1" w:rsidRDefault="000955D0">
      <w:pPr>
        <w:tabs>
          <w:tab w:val="left" w:pos="-3060"/>
          <w:tab w:val="center" w:pos="-2880"/>
          <w:tab w:val="left" w:pos="1440"/>
          <w:tab w:val="center" w:pos="3420"/>
          <w:tab w:val="center" w:pos="5940"/>
        </w:tabs>
        <w:spacing w:line="220" w:lineRule="exact"/>
        <w:rPr>
          <w:rFonts w:ascii="Times New Roman" w:hAnsi="Times New Roman"/>
          <w:sz w:val="22"/>
          <w:szCs w:val="22"/>
        </w:rPr>
      </w:pPr>
    </w:p>
    <w:p w14:paraId="7D443594" w14:textId="77777777" w:rsidR="00BD203D" w:rsidRPr="00674EA1" w:rsidRDefault="00BD203D">
      <w:pPr>
        <w:tabs>
          <w:tab w:val="left" w:pos="-3060"/>
          <w:tab w:val="center" w:pos="-2880"/>
          <w:tab w:val="left" w:pos="1440"/>
          <w:tab w:val="center" w:pos="3420"/>
          <w:tab w:val="center" w:pos="5940"/>
        </w:tabs>
        <w:spacing w:line="220" w:lineRule="exact"/>
        <w:rPr>
          <w:rFonts w:ascii="Times New Roman" w:hAnsi="Times New Roman"/>
          <w:sz w:val="22"/>
          <w:szCs w:val="22"/>
        </w:rPr>
      </w:pPr>
    </w:p>
    <w:p w14:paraId="3CC8612F" w14:textId="77777777" w:rsidR="000955D0" w:rsidRPr="00674EA1" w:rsidRDefault="000955D0" w:rsidP="009C345D">
      <w:pPr>
        <w:tabs>
          <w:tab w:val="left" w:pos="-3060"/>
          <w:tab w:val="center" w:pos="-2880"/>
          <w:tab w:val="left" w:pos="1440"/>
          <w:tab w:val="center" w:pos="3420"/>
          <w:tab w:val="center" w:pos="5940"/>
        </w:tabs>
        <w:spacing w:line="220" w:lineRule="exact"/>
        <w:rPr>
          <w:rFonts w:ascii="Times New Roman" w:hAnsi="Times New Roman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B772E3" w:rsidRPr="00674EA1" w14:paraId="3F53F337" w14:textId="77777777" w:rsidTr="00B772E3">
        <w:tc>
          <w:tcPr>
            <w:tcW w:w="2235" w:type="dxa"/>
          </w:tcPr>
          <w:p w14:paraId="6E4509A2" w14:textId="03BD257F" w:rsidR="00B772E3" w:rsidRPr="00674EA1" w:rsidRDefault="00253A32" w:rsidP="00B772E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8:30 – 8.55</w:t>
            </w:r>
          </w:p>
        </w:tc>
        <w:tc>
          <w:tcPr>
            <w:tcW w:w="6977" w:type="dxa"/>
          </w:tcPr>
          <w:p w14:paraId="698F8994" w14:textId="77777777" w:rsidR="00B772E3" w:rsidRPr="00674EA1" w:rsidRDefault="00B772E3" w:rsidP="00B772E3">
            <w:pPr>
              <w:pStyle w:val="Topics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74EA1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Registration and Coffee</w:t>
            </w:r>
          </w:p>
          <w:p w14:paraId="429DEB2D" w14:textId="77777777" w:rsidR="00B772E3" w:rsidRPr="00674EA1" w:rsidRDefault="00B772E3" w:rsidP="00B772E3">
            <w:pPr>
              <w:ind w:left="71"/>
              <w:rPr>
                <w:rFonts w:ascii="Times New Roman" w:hAnsi="Times New Roman" w:cs="Times New Roman"/>
                <w:color w:val="000000"/>
              </w:rPr>
            </w:pPr>
            <w:r w:rsidRPr="00674E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772E3" w:rsidRPr="00200194" w14:paraId="5D13328D" w14:textId="77777777" w:rsidTr="00B772E3">
        <w:tc>
          <w:tcPr>
            <w:tcW w:w="2235" w:type="dxa"/>
          </w:tcPr>
          <w:p w14:paraId="12A664F7" w14:textId="5FA2120A" w:rsidR="00B772E3" w:rsidRPr="00674EA1" w:rsidRDefault="00253A32" w:rsidP="00B772E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8:55 – 9:0</w:t>
            </w:r>
            <w:r w:rsidR="00001B8D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6977" w:type="dxa"/>
          </w:tcPr>
          <w:p w14:paraId="147C255C" w14:textId="77777777" w:rsidR="00B772E3" w:rsidRPr="00674EA1" w:rsidRDefault="00B772E3" w:rsidP="00B772E3">
            <w:pPr>
              <w:pStyle w:val="Topics"/>
              <w:rPr>
                <w:rFonts w:ascii="Times New Roman" w:hAnsi="Times New Roman" w:cs="Times New Roman"/>
                <w:sz w:val="22"/>
                <w:szCs w:val="22"/>
              </w:rPr>
            </w:pPr>
            <w:r w:rsidRPr="00674EA1">
              <w:rPr>
                <w:rFonts w:ascii="Times New Roman" w:hAnsi="Times New Roman" w:cs="Times New Roman"/>
                <w:sz w:val="22"/>
                <w:szCs w:val="22"/>
              </w:rPr>
              <w:t xml:space="preserve">Welcome </w:t>
            </w:r>
          </w:p>
          <w:p w14:paraId="79B1F4CA" w14:textId="25991AAE" w:rsidR="00B772E3" w:rsidRPr="00674EA1" w:rsidRDefault="00103BB2" w:rsidP="00B772E3">
            <w:pPr>
              <w:ind w:left="71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Gue</w:t>
            </w:r>
            <w:r w:rsidR="00674EA1" w:rsidRPr="00103BB2">
              <w:rPr>
                <w:rFonts w:ascii="Times New Roman" w:hAnsi="Times New Roman" w:cs="Times New Roman"/>
                <w:b/>
                <w:color w:val="000000"/>
                <w:lang w:val="en-US"/>
              </w:rPr>
              <w:t>nter Beck</w:t>
            </w:r>
            <w:r w:rsidR="00674EA1" w:rsidRPr="00674EA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B772E3" w:rsidRPr="00674EA1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 w:rsidR="002D55D1">
              <w:rPr>
                <w:rFonts w:ascii="Times New Roman" w:hAnsi="Times New Roman" w:cs="Times New Roman"/>
                <w:color w:val="000000"/>
                <w:lang w:val="en-US"/>
              </w:rPr>
              <w:t>IMFS and CFS</w:t>
            </w:r>
            <w:r w:rsidR="00B772E3" w:rsidRPr="00674EA1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  <w:p w14:paraId="3B08D654" w14:textId="77777777" w:rsidR="00B772E3" w:rsidRPr="00674EA1" w:rsidRDefault="00B772E3" w:rsidP="00B772E3">
            <w:pPr>
              <w:ind w:left="7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B772E3" w:rsidRPr="00200194" w14:paraId="11615604" w14:textId="77777777" w:rsidTr="00B772E3">
        <w:tc>
          <w:tcPr>
            <w:tcW w:w="2235" w:type="dxa"/>
          </w:tcPr>
          <w:p w14:paraId="4487237D" w14:textId="1516E598" w:rsidR="00B772E3" w:rsidRPr="00674EA1" w:rsidRDefault="00253A32" w:rsidP="00B772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9:00 – 9:3</w:t>
            </w:r>
            <w:r w:rsidR="00B772E3" w:rsidRPr="00674EA1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6977" w:type="dxa"/>
          </w:tcPr>
          <w:p w14:paraId="0F694B34" w14:textId="1678A2C1" w:rsidR="00B772E3" w:rsidRPr="00674EA1" w:rsidRDefault="00B772E3" w:rsidP="00B772E3">
            <w:pPr>
              <w:pStyle w:val="Topics"/>
              <w:rPr>
                <w:rFonts w:ascii="Times New Roman" w:hAnsi="Times New Roman" w:cs="Times New Roman"/>
                <w:sz w:val="22"/>
                <w:szCs w:val="22"/>
              </w:rPr>
            </w:pPr>
            <w:r w:rsidRPr="00674EA1">
              <w:rPr>
                <w:rFonts w:ascii="Times New Roman" w:hAnsi="Times New Roman" w:cs="Times New Roman"/>
                <w:sz w:val="22"/>
                <w:szCs w:val="22"/>
              </w:rPr>
              <w:t>President’s Address</w:t>
            </w:r>
            <w:r w:rsidR="003F34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576C6BB" w14:textId="77777777" w:rsidR="00B772E3" w:rsidRPr="00674EA1" w:rsidRDefault="00B772E3" w:rsidP="00B772E3">
            <w:pPr>
              <w:ind w:left="7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03BB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Mario </w:t>
            </w:r>
            <w:proofErr w:type="spellStart"/>
            <w:r w:rsidRPr="00103BB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Draghi</w:t>
            </w:r>
            <w:proofErr w:type="spellEnd"/>
            <w:r w:rsidRPr="00674EA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(President, European Central Bank)</w:t>
            </w:r>
          </w:p>
          <w:p w14:paraId="48B2E0A8" w14:textId="77777777" w:rsidR="00B772E3" w:rsidRPr="00674EA1" w:rsidRDefault="00B772E3" w:rsidP="00B772E3">
            <w:pPr>
              <w:ind w:left="7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B772E3" w:rsidRPr="00200194" w14:paraId="11780D44" w14:textId="77777777" w:rsidTr="00B772E3">
        <w:tc>
          <w:tcPr>
            <w:tcW w:w="2235" w:type="dxa"/>
          </w:tcPr>
          <w:p w14:paraId="5E2D87C8" w14:textId="5D7635AE" w:rsidR="00B772E3" w:rsidRPr="00674EA1" w:rsidRDefault="00253A32" w:rsidP="00B772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9:3</w:t>
            </w:r>
            <w:r w:rsidR="00001B8D">
              <w:rPr>
                <w:rFonts w:ascii="Times New Roman" w:hAnsi="Times New Roman" w:cs="Times New Roman"/>
                <w:color w:val="000000"/>
                <w:lang w:val="en-GB"/>
              </w:rPr>
              <w:t>0 – 10: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45</w:t>
            </w:r>
          </w:p>
        </w:tc>
        <w:tc>
          <w:tcPr>
            <w:tcW w:w="6977" w:type="dxa"/>
          </w:tcPr>
          <w:p w14:paraId="13BEE391" w14:textId="6F39E13F" w:rsidR="00674EA1" w:rsidRPr="00674EA1" w:rsidRDefault="00B772E3" w:rsidP="00674EA1">
            <w:pPr>
              <w:pStyle w:val="Topics"/>
              <w:rPr>
                <w:rFonts w:ascii="Times New Roman" w:hAnsi="Times New Roman" w:cs="Times New Roman"/>
                <w:sz w:val="22"/>
                <w:szCs w:val="22"/>
              </w:rPr>
            </w:pPr>
            <w:r w:rsidRPr="00674EA1">
              <w:rPr>
                <w:rFonts w:ascii="Times New Roman" w:hAnsi="Times New Roman" w:cs="Times New Roman"/>
                <w:sz w:val="22"/>
                <w:szCs w:val="22"/>
              </w:rPr>
              <w:t>Debate</w:t>
            </w:r>
            <w:r w:rsidR="00ED0128">
              <w:rPr>
                <w:rFonts w:ascii="Times New Roman" w:hAnsi="Times New Roman" w:cs="Times New Roman"/>
                <w:sz w:val="22"/>
                <w:szCs w:val="22"/>
              </w:rPr>
              <w:t>: Low-i</w:t>
            </w:r>
            <w:r w:rsidR="006A7215">
              <w:rPr>
                <w:rFonts w:ascii="Times New Roman" w:hAnsi="Times New Roman" w:cs="Times New Roman"/>
                <w:sz w:val="22"/>
                <w:szCs w:val="22"/>
              </w:rPr>
              <w:t>nterest-rate Policy and Non-standard Monetary P</w:t>
            </w:r>
            <w:r w:rsidR="00674EA1" w:rsidRPr="00674EA1">
              <w:rPr>
                <w:rFonts w:ascii="Times New Roman" w:hAnsi="Times New Roman" w:cs="Times New Roman"/>
                <w:sz w:val="22"/>
                <w:szCs w:val="22"/>
              </w:rPr>
              <w:t xml:space="preserve">olicy </w:t>
            </w:r>
            <w:r w:rsidR="006A7215">
              <w:rPr>
                <w:rFonts w:ascii="Times New Roman" w:hAnsi="Times New Roman" w:cs="Times New Roman"/>
                <w:sz w:val="22"/>
                <w:szCs w:val="22"/>
              </w:rPr>
              <w:t>Measures: Effectiveness and C</w:t>
            </w:r>
            <w:r w:rsidR="00674EA1" w:rsidRPr="00674EA1">
              <w:rPr>
                <w:rFonts w:ascii="Times New Roman" w:hAnsi="Times New Roman" w:cs="Times New Roman"/>
                <w:sz w:val="22"/>
                <w:szCs w:val="22"/>
              </w:rPr>
              <w:t>hallenges</w:t>
            </w:r>
            <w:r w:rsidR="00674EA1" w:rsidRPr="002001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D2CF856" w14:textId="77777777" w:rsidR="00674EA1" w:rsidRPr="00200194" w:rsidRDefault="00674EA1" w:rsidP="00103BB2">
            <w:pPr>
              <w:pStyle w:val="Listenabsatz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0194">
              <w:rPr>
                <w:rFonts w:ascii="Times New Roman" w:hAnsi="Times New Roman" w:cs="Times New Roman"/>
                <w:lang w:val="en-US"/>
              </w:rPr>
              <w:t xml:space="preserve">Will the non-standard monetary policy measures adopted be effective and </w:t>
            </w:r>
            <w:r w:rsidRPr="00674EA1">
              <w:rPr>
                <w:rFonts w:ascii="Times New Roman" w:hAnsi="Times New Roman" w:cs="Times New Roman"/>
                <w:lang w:val="en-US"/>
              </w:rPr>
              <w:t>contribute to a recovery of the real economy</w:t>
            </w:r>
            <w:r w:rsidRPr="00200194">
              <w:rPr>
                <w:rFonts w:ascii="Times New Roman" w:hAnsi="Times New Roman" w:cs="Times New Roman"/>
                <w:lang w:val="en-US"/>
              </w:rPr>
              <w:t>?</w:t>
            </w:r>
          </w:p>
          <w:p w14:paraId="613FB9BB" w14:textId="77777777" w:rsidR="00674EA1" w:rsidRPr="00200194" w:rsidRDefault="00674EA1" w:rsidP="00103BB2">
            <w:pPr>
              <w:pStyle w:val="Listenabsatz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EA1">
              <w:rPr>
                <w:rFonts w:ascii="Times New Roman" w:hAnsi="Times New Roman" w:cs="Times New Roman"/>
                <w:lang w:val="en-US"/>
              </w:rPr>
              <w:t xml:space="preserve">How do the potential costs of these measures (such as moral hazard problems for governments or increased risk-taking) compare to their (desired) benefits? </w:t>
            </w:r>
          </w:p>
          <w:p w14:paraId="64C52781" w14:textId="77777777" w:rsidR="00674EA1" w:rsidRPr="00200194" w:rsidRDefault="00674EA1" w:rsidP="00103BB2">
            <w:pPr>
              <w:pStyle w:val="Listenabsatz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EA1">
              <w:rPr>
                <w:rFonts w:ascii="Times New Roman" w:hAnsi="Times New Roman" w:cs="Times New Roman"/>
                <w:lang w:val="en-US"/>
              </w:rPr>
              <w:t xml:space="preserve">What will be potential downsides of the (inevitable) exit from the unconventional policy measures? How can it be managed to minimize the foreseeable negative effects? </w:t>
            </w:r>
          </w:p>
          <w:p w14:paraId="7A896144" w14:textId="77777777" w:rsidR="00674EA1" w:rsidRPr="00674EA1" w:rsidRDefault="00674EA1" w:rsidP="00103BB2">
            <w:pPr>
              <w:pStyle w:val="Listenabsatz1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00194">
              <w:rPr>
                <w:rFonts w:ascii="Times New Roman" w:hAnsi="Times New Roman" w:cs="Times New Roman"/>
                <w:lang w:val="en-US"/>
              </w:rPr>
              <w:t>Doesn’t the situation of a (possibly) „</w:t>
            </w:r>
            <w:r w:rsidRPr="00674EA1">
              <w:rPr>
                <w:rFonts w:ascii="Times New Roman" w:hAnsi="Times New Roman" w:cs="Times New Roman"/>
                <w:lang w:val="en-US"/>
              </w:rPr>
              <w:t>secular stagnation”</w:t>
            </w:r>
            <w:r w:rsidRPr="00200194">
              <w:rPr>
                <w:rFonts w:ascii="Times New Roman" w:hAnsi="Times New Roman" w:cs="Times New Roman"/>
                <w:lang w:val="en-US"/>
              </w:rPr>
              <w:t xml:space="preserve"> in the euro area call for alternative/additional, non-monetary-policy measures? </w:t>
            </w:r>
            <w:proofErr w:type="spellStart"/>
            <w:r w:rsidRPr="00674EA1">
              <w:rPr>
                <w:rFonts w:ascii="Times New Roman" w:hAnsi="Times New Roman" w:cs="Times New Roman"/>
              </w:rPr>
              <w:t>If</w:t>
            </w:r>
            <w:proofErr w:type="spellEnd"/>
            <w:r w:rsidRPr="00674EA1">
              <w:rPr>
                <w:rFonts w:ascii="Times New Roman" w:hAnsi="Times New Roman" w:cs="Times New Roman"/>
              </w:rPr>
              <w:t xml:space="preserve"> so: </w:t>
            </w:r>
            <w:proofErr w:type="spellStart"/>
            <w:r w:rsidRPr="00674EA1">
              <w:rPr>
                <w:rFonts w:ascii="Times New Roman" w:hAnsi="Times New Roman" w:cs="Times New Roman"/>
              </w:rPr>
              <w:t>Which</w:t>
            </w:r>
            <w:proofErr w:type="spellEnd"/>
            <w:r w:rsidRPr="00674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EA1">
              <w:rPr>
                <w:rFonts w:ascii="Times New Roman" w:hAnsi="Times New Roman" w:cs="Times New Roman"/>
              </w:rPr>
              <w:t>ones</w:t>
            </w:r>
            <w:proofErr w:type="spellEnd"/>
            <w:r w:rsidRPr="00674EA1">
              <w:rPr>
                <w:rFonts w:ascii="Times New Roman" w:hAnsi="Times New Roman" w:cs="Times New Roman"/>
              </w:rPr>
              <w:t xml:space="preserve">? </w:t>
            </w:r>
          </w:p>
          <w:p w14:paraId="03657301" w14:textId="77777777" w:rsidR="00674EA1" w:rsidRPr="00674EA1" w:rsidRDefault="00674EA1" w:rsidP="00674EA1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</w:p>
          <w:p w14:paraId="65F9A63B" w14:textId="2EE36985" w:rsidR="00B772E3" w:rsidRPr="00674EA1" w:rsidRDefault="00B772E3" w:rsidP="00103BB2">
            <w:pPr>
              <w:ind w:left="7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674EA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Chair: </w:t>
            </w:r>
            <w:proofErr w:type="spellStart"/>
            <w:r w:rsidR="00103BB2" w:rsidRPr="00103BB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Otmar</w:t>
            </w:r>
            <w:proofErr w:type="spellEnd"/>
            <w:r w:rsidR="00103BB2" w:rsidRPr="00103BB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103BB2" w:rsidRPr="00103BB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Issing</w:t>
            </w:r>
            <w:proofErr w:type="spellEnd"/>
            <w:r w:rsidR="00103BB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(The Center for Financial Studies)</w:t>
            </w:r>
          </w:p>
          <w:p w14:paraId="356B2078" w14:textId="77777777" w:rsidR="00B772E3" w:rsidRDefault="00074947" w:rsidP="0045605E">
            <w:pPr>
              <w:ind w:left="33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Speakers: </w:t>
            </w:r>
          </w:p>
          <w:p w14:paraId="69C958CF" w14:textId="677A7A46" w:rsidR="00074947" w:rsidRPr="00074947" w:rsidRDefault="00074947" w:rsidP="00074947">
            <w:pPr>
              <w:pStyle w:val="Listenabsatz1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0194">
              <w:rPr>
                <w:rFonts w:ascii="Times New Roman" w:hAnsi="Times New Roman"/>
                <w:b/>
                <w:lang w:val="en-US"/>
              </w:rPr>
              <w:t xml:space="preserve">Peter </w:t>
            </w:r>
            <w:proofErr w:type="spellStart"/>
            <w:r w:rsidRPr="00200194">
              <w:rPr>
                <w:rFonts w:ascii="Times New Roman" w:hAnsi="Times New Roman"/>
                <w:b/>
                <w:lang w:val="en-US"/>
              </w:rPr>
              <w:t>Praet</w:t>
            </w:r>
            <w:proofErr w:type="spellEnd"/>
            <w:r w:rsidRPr="0020019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00194">
              <w:rPr>
                <w:rFonts w:ascii="Times New Roman" w:hAnsi="Times New Roman"/>
                <w:lang w:val="en-US"/>
              </w:rPr>
              <w:t>(</w:t>
            </w:r>
            <w:r w:rsidRPr="00103BB2">
              <w:rPr>
                <w:rFonts w:ascii="Times New Roman" w:hAnsi="Times New Roman"/>
                <w:bCs/>
                <w:lang w:val="en-US"/>
              </w:rPr>
              <w:t>Member of the Executive Board of the ECB)</w:t>
            </w:r>
          </w:p>
          <w:p w14:paraId="6C60E665" w14:textId="1AF10B28" w:rsidR="00074947" w:rsidRPr="00103BB2" w:rsidRDefault="00074947" w:rsidP="00074947">
            <w:pPr>
              <w:pStyle w:val="Listenabsatz1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Jordi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Gali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103BB2">
              <w:rPr>
                <w:rFonts w:ascii="Times New Roman" w:hAnsi="Times New Roman"/>
                <w:bCs/>
                <w:lang w:val="en-US"/>
              </w:rPr>
              <w:t>(CREI</w:t>
            </w:r>
            <w:r w:rsidR="00103BB2">
              <w:rPr>
                <w:rFonts w:ascii="Times New Roman" w:hAnsi="Times New Roman"/>
                <w:bCs/>
                <w:lang w:val="en-US"/>
              </w:rPr>
              <w:t>)</w:t>
            </w:r>
          </w:p>
          <w:p w14:paraId="253BC466" w14:textId="6FD3B383" w:rsidR="00074947" w:rsidRPr="00103BB2" w:rsidRDefault="00074947" w:rsidP="00103BB2">
            <w:pPr>
              <w:pStyle w:val="Listenabsatz1"/>
              <w:spacing w:line="36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Volker Wieland </w:t>
            </w:r>
            <w:r w:rsidR="00001B8D">
              <w:rPr>
                <w:rFonts w:ascii="Times New Roman" w:hAnsi="Times New Roman"/>
                <w:bCs/>
                <w:lang w:val="en-US"/>
              </w:rPr>
              <w:t xml:space="preserve">(IMFS and </w:t>
            </w:r>
            <w:r w:rsidRPr="00103BB2">
              <w:rPr>
                <w:rFonts w:ascii="Times New Roman" w:hAnsi="Times New Roman"/>
                <w:bCs/>
                <w:lang w:val="en-US"/>
              </w:rPr>
              <w:t>German Council of Economic Experts)</w:t>
            </w:r>
          </w:p>
          <w:p w14:paraId="00EA455D" w14:textId="77777777" w:rsidR="0045605E" w:rsidRPr="00200194" w:rsidRDefault="0045605E" w:rsidP="0045605E">
            <w:pPr>
              <w:ind w:left="33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674EA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Lead questions: </w:t>
            </w:r>
            <w:proofErr w:type="spellStart"/>
            <w:r w:rsidRPr="00674EA1">
              <w:rPr>
                <w:rFonts w:ascii="Times New Roman" w:hAnsi="Times New Roman" w:cs="Times New Roman"/>
                <w:bCs/>
                <w:color w:val="000000"/>
                <w:lang w:val="en-US"/>
              </w:rPr>
              <w:t>t.b.a</w:t>
            </w:r>
            <w:proofErr w:type="spellEnd"/>
            <w:r w:rsidRPr="00674EA1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  <w:p w14:paraId="3673BF20" w14:textId="77777777" w:rsidR="00B772E3" w:rsidRPr="00200194" w:rsidRDefault="00B772E3" w:rsidP="00B772E3">
            <w:pPr>
              <w:ind w:left="71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</w:p>
        </w:tc>
      </w:tr>
      <w:tr w:rsidR="00B772E3" w:rsidRPr="00674EA1" w14:paraId="3D60B42C" w14:textId="77777777" w:rsidTr="00074947">
        <w:trPr>
          <w:trHeight w:val="266"/>
        </w:trPr>
        <w:tc>
          <w:tcPr>
            <w:tcW w:w="2235" w:type="dxa"/>
          </w:tcPr>
          <w:p w14:paraId="45A19217" w14:textId="1E48954A" w:rsidR="00B772E3" w:rsidRPr="00674EA1" w:rsidRDefault="00253A32" w:rsidP="00B772E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10:45</w:t>
            </w:r>
            <w:r w:rsidR="00001B8D">
              <w:rPr>
                <w:rFonts w:ascii="Times New Roman" w:hAnsi="Times New Roman" w:cs="Times New Roman"/>
                <w:color w:val="000000"/>
                <w:lang w:val="en-GB"/>
              </w:rPr>
              <w:t xml:space="preserve"> – 11: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6977" w:type="dxa"/>
          </w:tcPr>
          <w:p w14:paraId="7E3D7A7C" w14:textId="77777777" w:rsidR="00B772E3" w:rsidRDefault="00B772E3" w:rsidP="00B772E3">
            <w:pPr>
              <w:pStyle w:val="Topics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74EA1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Coffee Break</w:t>
            </w:r>
          </w:p>
          <w:p w14:paraId="1598F1F2" w14:textId="77777777" w:rsidR="00001B8D" w:rsidRDefault="00001B8D" w:rsidP="00B772E3">
            <w:pPr>
              <w:pStyle w:val="Topics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14:paraId="626E5285" w14:textId="77777777" w:rsidR="00103BB2" w:rsidRPr="00674EA1" w:rsidRDefault="00103BB2" w:rsidP="00B772E3">
            <w:pPr>
              <w:pStyle w:val="Topics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</w:tr>
      <w:tr w:rsidR="00B772E3" w:rsidRPr="00200194" w14:paraId="030B3A00" w14:textId="77777777" w:rsidTr="00B772E3">
        <w:tc>
          <w:tcPr>
            <w:tcW w:w="2235" w:type="dxa"/>
          </w:tcPr>
          <w:p w14:paraId="41ECDF7D" w14:textId="0695CD9C" w:rsidR="00B772E3" w:rsidRPr="00674EA1" w:rsidRDefault="00253A32" w:rsidP="00B772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lastRenderedPageBreak/>
              <w:t>11:15</w:t>
            </w:r>
            <w:r w:rsidR="00001B8D">
              <w:rPr>
                <w:rFonts w:ascii="Times New Roman" w:hAnsi="Times New Roman" w:cs="Times New Roman"/>
                <w:color w:val="000000"/>
                <w:lang w:val="en-GB"/>
              </w:rPr>
              <w:t xml:space="preserve"> – 12:3</w:t>
            </w:r>
            <w:r w:rsidR="00B772E3" w:rsidRPr="00674EA1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6977" w:type="dxa"/>
          </w:tcPr>
          <w:p w14:paraId="3746A0A4" w14:textId="122C0AFA" w:rsidR="00674EA1" w:rsidRPr="006A7215" w:rsidRDefault="00B772E3" w:rsidP="00674EA1">
            <w:pPr>
              <w:pStyle w:val="Topics"/>
              <w:rPr>
                <w:rFonts w:ascii="Times New Roman" w:hAnsi="Times New Roman" w:cs="Times New Roman"/>
                <w:sz w:val="22"/>
                <w:szCs w:val="22"/>
              </w:rPr>
            </w:pPr>
            <w:r w:rsidRPr="006A7215">
              <w:rPr>
                <w:rFonts w:ascii="Times New Roman" w:hAnsi="Times New Roman" w:cs="Times New Roman"/>
                <w:sz w:val="22"/>
                <w:szCs w:val="22"/>
              </w:rPr>
              <w:t>Debate</w:t>
            </w:r>
            <w:r w:rsidR="00674EA1" w:rsidRPr="006A721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74EA1" w:rsidRPr="006A72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Monetary </w:t>
            </w:r>
            <w:r w:rsidR="006520BD">
              <w:rPr>
                <w:rFonts w:ascii="Times New Roman" w:hAnsi="Times New Roman" w:cs="Times New Roman"/>
                <w:bCs/>
                <w:sz w:val="22"/>
                <w:szCs w:val="22"/>
              </w:rPr>
              <w:t>Policy within the N</w:t>
            </w:r>
            <w:r w:rsidR="006A7215" w:rsidRPr="006A7215">
              <w:rPr>
                <w:rFonts w:ascii="Times New Roman" w:hAnsi="Times New Roman" w:cs="Times New Roman"/>
                <w:bCs/>
                <w:sz w:val="22"/>
                <w:szCs w:val="22"/>
              </w:rPr>
              <w:t>ew European F</w:t>
            </w:r>
            <w:r w:rsidR="00674EA1" w:rsidRPr="006A72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inancial </w:t>
            </w:r>
            <w:r w:rsidR="006A7215" w:rsidRPr="006A7215"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  <w:r w:rsidR="00674EA1" w:rsidRPr="006A72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egulatory </w:t>
            </w:r>
            <w:r w:rsidR="006A7215" w:rsidRPr="006A7215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="00674EA1" w:rsidRPr="006A7215">
              <w:rPr>
                <w:rFonts w:ascii="Times New Roman" w:hAnsi="Times New Roman" w:cs="Times New Roman"/>
                <w:bCs/>
                <w:sz w:val="22"/>
                <w:szCs w:val="22"/>
              </w:rPr>
              <w:t>rchitecture.</w:t>
            </w:r>
          </w:p>
          <w:p w14:paraId="2B8D9270" w14:textId="77777777" w:rsidR="00674EA1" w:rsidRPr="00200194" w:rsidRDefault="00674EA1" w:rsidP="00103BB2">
            <w:pPr>
              <w:pStyle w:val="Listenabsatz1"/>
              <w:numPr>
                <w:ilvl w:val="1"/>
                <w:numId w:val="9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0194">
              <w:rPr>
                <w:rFonts w:ascii="Times New Roman" w:hAnsi="Times New Roman" w:cs="Times New Roman"/>
                <w:lang w:val="en-US"/>
              </w:rPr>
              <w:t>How has the ECB managed the challenges resulting from its double role as monetary policy maker and financial supervisor?</w:t>
            </w:r>
          </w:p>
          <w:p w14:paraId="7137AAE0" w14:textId="77777777" w:rsidR="00674EA1" w:rsidRPr="00200194" w:rsidRDefault="00674EA1" w:rsidP="00103BB2">
            <w:pPr>
              <w:pStyle w:val="Listenabsatz1"/>
              <w:numPr>
                <w:ilvl w:val="1"/>
                <w:numId w:val="9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0194">
              <w:rPr>
                <w:rFonts w:ascii="Times New Roman" w:hAnsi="Times New Roman" w:cs="Times New Roman"/>
                <w:lang w:val="en-US"/>
              </w:rPr>
              <w:t xml:space="preserve">What are the challenges of </w:t>
            </w:r>
            <w:proofErr w:type="spellStart"/>
            <w:r w:rsidRPr="00200194">
              <w:rPr>
                <w:rFonts w:ascii="Times New Roman" w:hAnsi="Times New Roman" w:cs="Times New Roman"/>
                <w:lang w:val="en-US"/>
              </w:rPr>
              <w:t>macroprudential</w:t>
            </w:r>
            <w:proofErr w:type="spellEnd"/>
            <w:r w:rsidRPr="00200194">
              <w:rPr>
                <w:rFonts w:ascii="Times New Roman" w:hAnsi="Times New Roman" w:cs="Times New Roman"/>
                <w:lang w:val="en-US"/>
              </w:rPr>
              <w:t xml:space="preserve"> policies for central banks? What (possibly new) role should financial stability play in the monetary policy strategy?</w:t>
            </w:r>
          </w:p>
          <w:p w14:paraId="7FA34B8E" w14:textId="77777777" w:rsidR="00674EA1" w:rsidRPr="00674EA1" w:rsidRDefault="00674EA1" w:rsidP="00103BB2">
            <w:pPr>
              <w:pStyle w:val="Listenabsatz1"/>
              <w:numPr>
                <w:ilvl w:val="1"/>
                <w:numId w:val="9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00194">
              <w:rPr>
                <w:rFonts w:ascii="Times New Roman" w:hAnsi="Times New Roman" w:cs="Times New Roman"/>
                <w:lang w:val="en-US"/>
              </w:rPr>
              <w:t xml:space="preserve">What are the likely effects of the new regulatory framework on the structure of the European financial system? Will the monetary transmission mechanism be affected by these changes? </w:t>
            </w:r>
            <w:proofErr w:type="spellStart"/>
            <w:r w:rsidRPr="00674EA1">
              <w:rPr>
                <w:rFonts w:ascii="Times New Roman" w:hAnsi="Times New Roman" w:cs="Times New Roman"/>
              </w:rPr>
              <w:t>If</w:t>
            </w:r>
            <w:proofErr w:type="spellEnd"/>
            <w:r w:rsidRPr="00674EA1">
              <w:rPr>
                <w:rFonts w:ascii="Times New Roman" w:hAnsi="Times New Roman" w:cs="Times New Roman"/>
              </w:rPr>
              <w:t xml:space="preserve"> so </w:t>
            </w:r>
            <w:proofErr w:type="spellStart"/>
            <w:r w:rsidRPr="00674EA1">
              <w:rPr>
                <w:rFonts w:ascii="Times New Roman" w:hAnsi="Times New Roman" w:cs="Times New Roman"/>
              </w:rPr>
              <w:t>how</w:t>
            </w:r>
            <w:proofErr w:type="spellEnd"/>
            <w:r w:rsidRPr="00674EA1">
              <w:rPr>
                <w:rFonts w:ascii="Times New Roman" w:hAnsi="Times New Roman" w:cs="Times New Roman"/>
              </w:rPr>
              <w:t>?</w:t>
            </w:r>
          </w:p>
          <w:p w14:paraId="36969447" w14:textId="77777777" w:rsidR="0045605E" w:rsidRPr="00674EA1" w:rsidRDefault="0045605E" w:rsidP="00674EA1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14:paraId="49C32DDA" w14:textId="1260DF0B" w:rsidR="0045605E" w:rsidRPr="00674EA1" w:rsidRDefault="00103BB2" w:rsidP="0045605E">
            <w:pPr>
              <w:ind w:left="7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Chair: </w:t>
            </w:r>
            <w:r w:rsidRPr="00103BB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Hans-Helmut </w:t>
            </w:r>
            <w:proofErr w:type="spellStart"/>
            <w:r w:rsidRPr="00103BB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Kotz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103BB2">
              <w:rPr>
                <w:rFonts w:ascii="Times New Roman" w:hAnsi="Times New Roman" w:cs="Times New Roman"/>
                <w:bCs/>
                <w:color w:val="000000"/>
                <w:lang w:val="en-US"/>
              </w:rPr>
              <w:t>(SAFE Policy Center, Harvard University)</w:t>
            </w:r>
          </w:p>
          <w:p w14:paraId="5FC2D7AA" w14:textId="77777777" w:rsidR="0045605E" w:rsidRDefault="0045605E" w:rsidP="0045605E">
            <w:pPr>
              <w:ind w:left="33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674EA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Speakers</w:t>
            </w:r>
            <w:r w:rsidR="00074947">
              <w:rPr>
                <w:rFonts w:ascii="Times New Roman" w:hAnsi="Times New Roman" w:cs="Times New Roman"/>
                <w:bCs/>
                <w:color w:val="000000"/>
                <w:lang w:val="en-US"/>
              </w:rPr>
              <w:t>:</w:t>
            </w:r>
          </w:p>
          <w:p w14:paraId="66C1F818" w14:textId="59AF420A" w:rsidR="00001B8D" w:rsidRPr="00200194" w:rsidRDefault="00001B8D" w:rsidP="00103BB2">
            <w:pPr>
              <w:pStyle w:val="Listenabsatz1"/>
              <w:spacing w:line="276" w:lineRule="auto"/>
              <w:ind w:left="735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200194">
              <w:rPr>
                <w:rFonts w:ascii="Times New Roman" w:hAnsi="Times New Roman"/>
                <w:b/>
                <w:bCs/>
                <w:lang w:val="en-US"/>
              </w:rPr>
              <w:t>Erkki</w:t>
            </w:r>
            <w:proofErr w:type="spellEnd"/>
            <w:r w:rsidRPr="00200194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200194">
              <w:rPr>
                <w:rFonts w:ascii="Times New Roman" w:hAnsi="Times New Roman"/>
                <w:b/>
                <w:bCs/>
                <w:lang w:val="en-US"/>
              </w:rPr>
              <w:t>Liikanen</w:t>
            </w:r>
            <w:proofErr w:type="spellEnd"/>
            <w:r w:rsidRPr="00200194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200194">
              <w:rPr>
                <w:rFonts w:ascii="Times New Roman" w:hAnsi="Times New Roman"/>
                <w:bCs/>
                <w:lang w:val="en-US"/>
              </w:rPr>
              <w:t>(Bank of Finland)</w:t>
            </w:r>
          </w:p>
          <w:p w14:paraId="13E832D9" w14:textId="77777777" w:rsidR="006B76C4" w:rsidRPr="00200194" w:rsidRDefault="006B76C4" w:rsidP="006B76C4">
            <w:pPr>
              <w:pStyle w:val="Listenabsatz1"/>
              <w:spacing w:line="276" w:lineRule="auto"/>
              <w:ind w:left="735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0194">
              <w:rPr>
                <w:rFonts w:ascii="Times New Roman" w:hAnsi="Times New Roman"/>
                <w:b/>
                <w:bCs/>
                <w:lang w:val="en-US"/>
              </w:rPr>
              <w:t xml:space="preserve">Stephen </w:t>
            </w:r>
            <w:proofErr w:type="spellStart"/>
            <w:r w:rsidRPr="00200194">
              <w:rPr>
                <w:rFonts w:ascii="Times New Roman" w:hAnsi="Times New Roman"/>
                <w:b/>
                <w:bCs/>
                <w:lang w:val="en-US"/>
              </w:rPr>
              <w:t>Cecchetti</w:t>
            </w:r>
            <w:proofErr w:type="spellEnd"/>
            <w:r w:rsidRPr="00200194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200194">
              <w:rPr>
                <w:rFonts w:ascii="Times New Roman" w:hAnsi="Times New Roman"/>
                <w:bCs/>
                <w:lang w:val="en-US"/>
              </w:rPr>
              <w:t>(Brandeis International Business School)</w:t>
            </w:r>
          </w:p>
          <w:p w14:paraId="50D87BEF" w14:textId="39E39EBC" w:rsidR="00074947" w:rsidRPr="00200194" w:rsidRDefault="00001B8D" w:rsidP="00103BB2">
            <w:pPr>
              <w:pStyle w:val="Listenabsatz1"/>
              <w:spacing w:line="276" w:lineRule="auto"/>
              <w:ind w:left="735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00194">
              <w:rPr>
                <w:rFonts w:ascii="Times New Roman" w:hAnsi="Times New Roman"/>
                <w:b/>
                <w:bCs/>
                <w:lang w:val="en-US"/>
              </w:rPr>
              <w:t xml:space="preserve">Lord </w:t>
            </w:r>
            <w:r w:rsidR="00074947" w:rsidRPr="00200194">
              <w:rPr>
                <w:rFonts w:ascii="Times New Roman" w:hAnsi="Times New Roman"/>
                <w:b/>
                <w:bCs/>
                <w:lang w:val="en-US"/>
              </w:rPr>
              <w:t xml:space="preserve">Adair Turner </w:t>
            </w:r>
            <w:r w:rsidR="00074947" w:rsidRPr="00200194">
              <w:rPr>
                <w:rFonts w:ascii="Times New Roman" w:hAnsi="Times New Roman"/>
                <w:bCs/>
                <w:lang w:val="en-US"/>
              </w:rPr>
              <w:t>(Institute for New Economic Thinking</w:t>
            </w:r>
            <w:r w:rsidR="00103BB2" w:rsidRPr="00200194">
              <w:rPr>
                <w:rFonts w:ascii="Times New Roman" w:hAnsi="Times New Roman"/>
                <w:bCs/>
                <w:lang w:val="en-US"/>
              </w:rPr>
              <w:t>)</w:t>
            </w:r>
          </w:p>
          <w:p w14:paraId="71684A51" w14:textId="77777777" w:rsidR="00001B8D" w:rsidRPr="00200194" w:rsidRDefault="00001B8D" w:rsidP="00001B8D">
            <w:pPr>
              <w:pStyle w:val="Listenabsatz1"/>
              <w:spacing w:line="276" w:lineRule="auto"/>
              <w:ind w:left="735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1FF9B0AF" w14:textId="77777777" w:rsidR="00B772E3" w:rsidRPr="00200194" w:rsidRDefault="0045605E" w:rsidP="0045605E">
            <w:pPr>
              <w:ind w:left="33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674EA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Lead questions: </w:t>
            </w:r>
            <w:proofErr w:type="spellStart"/>
            <w:r w:rsidRPr="00674EA1">
              <w:rPr>
                <w:rFonts w:ascii="Times New Roman" w:hAnsi="Times New Roman" w:cs="Times New Roman"/>
                <w:bCs/>
                <w:color w:val="000000"/>
                <w:lang w:val="en-US"/>
              </w:rPr>
              <w:t>t.b.a</w:t>
            </w:r>
            <w:proofErr w:type="spellEnd"/>
            <w:r w:rsidRPr="00674EA1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  <w:p w14:paraId="48FBE84A" w14:textId="77777777" w:rsidR="00B772E3" w:rsidRPr="00674EA1" w:rsidRDefault="00B772E3" w:rsidP="00B772E3">
            <w:pPr>
              <w:ind w:left="7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B772E3" w:rsidRPr="00674EA1" w14:paraId="6010D24D" w14:textId="77777777" w:rsidTr="00B772E3">
        <w:tc>
          <w:tcPr>
            <w:tcW w:w="2235" w:type="dxa"/>
          </w:tcPr>
          <w:p w14:paraId="60BCC0AE" w14:textId="7F1BC5A6" w:rsidR="00B772E3" w:rsidRPr="00674EA1" w:rsidRDefault="00B772E3" w:rsidP="00B772E3">
            <w:pPr>
              <w:rPr>
                <w:rFonts w:ascii="Times New Roman" w:hAnsi="Times New Roman" w:cs="Times New Roman"/>
                <w:color w:val="000000"/>
              </w:rPr>
            </w:pPr>
            <w:r w:rsidRPr="00674EA1">
              <w:rPr>
                <w:rFonts w:ascii="Times New Roman" w:hAnsi="Times New Roman" w:cs="Times New Roman"/>
                <w:color w:val="000000"/>
                <w:lang w:val="en-GB"/>
              </w:rPr>
              <w:t>12:30 – 14:00</w:t>
            </w:r>
          </w:p>
        </w:tc>
        <w:tc>
          <w:tcPr>
            <w:tcW w:w="6977" w:type="dxa"/>
          </w:tcPr>
          <w:p w14:paraId="4438B345" w14:textId="77777777" w:rsidR="00B772E3" w:rsidRPr="00674EA1" w:rsidRDefault="00B772E3" w:rsidP="00B772E3">
            <w:pPr>
              <w:ind w:left="7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674EA1">
              <w:rPr>
                <w:rFonts w:ascii="Times New Roman" w:hAnsi="Times New Roman" w:cs="Times New Roman"/>
                <w:bCs/>
                <w:i/>
                <w:color w:val="000000"/>
              </w:rPr>
              <w:t>Lunch</w:t>
            </w:r>
          </w:p>
          <w:p w14:paraId="4E4249AA" w14:textId="77777777" w:rsidR="000B10E1" w:rsidRPr="00674EA1" w:rsidRDefault="000B10E1" w:rsidP="00B772E3">
            <w:pPr>
              <w:ind w:left="71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</w:tr>
      <w:tr w:rsidR="00B772E3" w:rsidRPr="00200194" w14:paraId="7255A11F" w14:textId="77777777" w:rsidTr="00B772E3">
        <w:tc>
          <w:tcPr>
            <w:tcW w:w="2235" w:type="dxa"/>
          </w:tcPr>
          <w:p w14:paraId="0060C21F" w14:textId="77777777" w:rsidR="00B772E3" w:rsidRPr="00674EA1" w:rsidRDefault="00315F1F" w:rsidP="00B772E3">
            <w:pPr>
              <w:rPr>
                <w:rFonts w:ascii="Times New Roman" w:hAnsi="Times New Roman" w:cs="Times New Roman"/>
                <w:color w:val="000000"/>
              </w:rPr>
            </w:pPr>
            <w:r w:rsidRPr="00674EA1">
              <w:rPr>
                <w:rFonts w:ascii="Times New Roman" w:hAnsi="Times New Roman" w:cs="Times New Roman"/>
                <w:color w:val="000000"/>
                <w:lang w:val="en-GB"/>
              </w:rPr>
              <w:t>14:00 – 15:3</w:t>
            </w:r>
            <w:r w:rsidR="00B772E3" w:rsidRPr="00674EA1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6977" w:type="dxa"/>
          </w:tcPr>
          <w:p w14:paraId="1B03D331" w14:textId="232C0B14" w:rsidR="00674EA1" w:rsidRPr="00674EA1" w:rsidRDefault="00B772E3" w:rsidP="00674EA1">
            <w:pPr>
              <w:pStyle w:val="Topics"/>
              <w:rPr>
                <w:rFonts w:ascii="Times New Roman" w:hAnsi="Times New Roman" w:cs="Times New Roman"/>
                <w:sz w:val="22"/>
                <w:szCs w:val="22"/>
              </w:rPr>
            </w:pPr>
            <w:r w:rsidRPr="00674EA1">
              <w:rPr>
                <w:rFonts w:ascii="Times New Roman" w:hAnsi="Times New Roman" w:cs="Times New Roman"/>
                <w:sz w:val="22"/>
                <w:szCs w:val="22"/>
              </w:rPr>
              <w:t>Debate</w:t>
            </w:r>
            <w:r w:rsidR="00674EA1" w:rsidRPr="00674EA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A7215">
              <w:rPr>
                <w:rFonts w:ascii="Times New Roman" w:hAnsi="Times New Roman" w:cs="Times New Roman"/>
                <w:sz w:val="22"/>
                <w:szCs w:val="22"/>
              </w:rPr>
              <w:t>International Challenges for Monetary P</w:t>
            </w:r>
            <w:r w:rsidR="00674EA1" w:rsidRPr="00674EA1">
              <w:rPr>
                <w:rFonts w:ascii="Times New Roman" w:hAnsi="Times New Roman" w:cs="Times New Roman"/>
                <w:sz w:val="22"/>
                <w:szCs w:val="22"/>
              </w:rPr>
              <w:t>olicy</w:t>
            </w:r>
            <w:r w:rsidR="00674E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74EA1" w:rsidRPr="00674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C9AD8E" w14:textId="77777777" w:rsidR="00674EA1" w:rsidRPr="00200194" w:rsidRDefault="00674EA1" w:rsidP="00103BB2">
            <w:pPr>
              <w:pStyle w:val="Listenabsatz1"/>
              <w:numPr>
                <w:ilvl w:val="1"/>
                <w:numId w:val="10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0194">
              <w:rPr>
                <w:rFonts w:ascii="Times New Roman" w:hAnsi="Times New Roman" w:cs="Times New Roman"/>
                <w:lang w:val="en-US"/>
              </w:rPr>
              <w:t xml:space="preserve">How large are the international spillover effects (on advanced and emerging market economics) of unconventional monetary policy measures? </w:t>
            </w:r>
          </w:p>
          <w:p w14:paraId="601415FF" w14:textId="77777777" w:rsidR="00674EA1" w:rsidRPr="00200194" w:rsidRDefault="00674EA1" w:rsidP="00103BB2">
            <w:pPr>
              <w:pStyle w:val="Listenabsatz1"/>
              <w:numPr>
                <w:ilvl w:val="1"/>
                <w:numId w:val="10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0194">
              <w:rPr>
                <w:rFonts w:ascii="Times New Roman" w:hAnsi="Times New Roman" w:cs="Times New Roman"/>
                <w:lang w:val="en-US"/>
              </w:rPr>
              <w:t xml:space="preserve">What are the likely consequences of the divergence of the ECB’s monetary policy from the Fed’s, </w:t>
            </w:r>
            <w:proofErr w:type="gramStart"/>
            <w:r w:rsidRPr="00200194">
              <w:rPr>
                <w:rFonts w:ascii="Times New Roman" w:hAnsi="Times New Roman" w:cs="Times New Roman"/>
                <w:lang w:val="en-US"/>
              </w:rPr>
              <w:t>BoE’s, ...</w:t>
            </w:r>
            <w:proofErr w:type="gramEnd"/>
            <w:r w:rsidRPr="00200194">
              <w:rPr>
                <w:rFonts w:ascii="Times New Roman" w:hAnsi="Times New Roman" w:cs="Times New Roman"/>
                <w:lang w:val="en-US"/>
              </w:rPr>
              <w:t xml:space="preserve"> monetary policy?</w:t>
            </w:r>
          </w:p>
          <w:p w14:paraId="7D9CC9C0" w14:textId="77777777" w:rsidR="00674EA1" w:rsidRPr="00200194" w:rsidRDefault="00674EA1" w:rsidP="00103BB2">
            <w:pPr>
              <w:pStyle w:val="Listenabsatz1"/>
              <w:numPr>
                <w:ilvl w:val="1"/>
                <w:numId w:val="10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0194">
              <w:rPr>
                <w:rFonts w:ascii="Times New Roman" w:hAnsi="Times New Roman" w:cs="Times New Roman"/>
                <w:lang w:val="en-US"/>
              </w:rPr>
              <w:t>What challenges does the new international financial landscape pose for monetary policy?</w:t>
            </w:r>
          </w:p>
          <w:p w14:paraId="02F4BD18" w14:textId="77777777" w:rsidR="0045605E" w:rsidRPr="00200194" w:rsidRDefault="0045605E" w:rsidP="00674EA1">
            <w:pPr>
              <w:spacing w:line="300" w:lineRule="atLeast"/>
              <w:jc w:val="both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14:paraId="0206FC64" w14:textId="5AF02644" w:rsidR="0045605E" w:rsidRPr="00674EA1" w:rsidRDefault="00103BB2" w:rsidP="0045605E">
            <w:pPr>
              <w:ind w:left="7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Chair: </w:t>
            </w:r>
            <w:r w:rsidRPr="00103BB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Michael Binder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(IMFS, Goethe University Frankfurt)</w:t>
            </w:r>
          </w:p>
          <w:p w14:paraId="610D446C" w14:textId="77777777" w:rsidR="0045605E" w:rsidRDefault="00074947" w:rsidP="0045605E">
            <w:pPr>
              <w:ind w:left="33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Speakers: </w:t>
            </w:r>
          </w:p>
          <w:p w14:paraId="5506C7A2" w14:textId="2EA5B73D" w:rsidR="00074947" w:rsidRPr="00200194" w:rsidRDefault="00074947" w:rsidP="00074947">
            <w:pPr>
              <w:ind w:left="735"/>
              <w:rPr>
                <w:rFonts w:ascii="Times New Roman" w:hAnsi="Times New Roman"/>
                <w:lang w:val="en-US"/>
              </w:rPr>
            </w:pPr>
            <w:r w:rsidRPr="00200194">
              <w:rPr>
                <w:rFonts w:ascii="Times New Roman" w:hAnsi="Times New Roman"/>
                <w:b/>
                <w:lang w:val="en-US"/>
              </w:rPr>
              <w:t xml:space="preserve">Ewald </w:t>
            </w:r>
            <w:proofErr w:type="spellStart"/>
            <w:r w:rsidRPr="00200194">
              <w:rPr>
                <w:rFonts w:ascii="Times New Roman" w:hAnsi="Times New Roman"/>
                <w:b/>
                <w:lang w:val="en-US"/>
              </w:rPr>
              <w:t>Nowotny</w:t>
            </w:r>
            <w:proofErr w:type="spellEnd"/>
            <w:r w:rsidRPr="00200194">
              <w:rPr>
                <w:rFonts w:ascii="Times New Roman" w:hAnsi="Times New Roman"/>
                <w:b/>
                <w:lang w:val="en-US"/>
              </w:rPr>
              <w:t xml:space="preserve"> (</w:t>
            </w:r>
            <w:proofErr w:type="spellStart"/>
            <w:r w:rsidR="00103BB2" w:rsidRPr="00200194">
              <w:rPr>
                <w:rFonts w:ascii="Times New Roman" w:hAnsi="Times New Roman"/>
                <w:lang w:val="en-US"/>
              </w:rPr>
              <w:t>Oesterreichische</w:t>
            </w:r>
            <w:proofErr w:type="spellEnd"/>
            <w:r w:rsidR="00103BB2" w:rsidRPr="002001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03BB2" w:rsidRPr="00200194">
              <w:rPr>
                <w:rFonts w:ascii="Times New Roman" w:hAnsi="Times New Roman"/>
                <w:lang w:val="en-US"/>
              </w:rPr>
              <w:t>Nationalbank</w:t>
            </w:r>
            <w:proofErr w:type="spellEnd"/>
            <w:r w:rsidRPr="00200194">
              <w:rPr>
                <w:rFonts w:ascii="Times New Roman" w:hAnsi="Times New Roman"/>
                <w:lang w:val="en-US"/>
              </w:rPr>
              <w:t>)</w:t>
            </w:r>
          </w:p>
          <w:p w14:paraId="3D1893E0" w14:textId="04E29673" w:rsidR="00103BB2" w:rsidRPr="00200194" w:rsidRDefault="00FE79A6" w:rsidP="00074947">
            <w:pPr>
              <w:ind w:left="735"/>
              <w:rPr>
                <w:rFonts w:ascii="Times New Roman" w:hAnsi="Times New Roman"/>
                <w:lang w:val="en-US"/>
              </w:rPr>
            </w:pPr>
            <w:proofErr w:type="spellStart"/>
            <w:r w:rsidRPr="00200194">
              <w:rPr>
                <w:rFonts w:ascii="Times New Roman" w:hAnsi="Times New Roman"/>
                <w:b/>
                <w:lang w:val="en-US"/>
              </w:rPr>
              <w:t>Arminio</w:t>
            </w:r>
            <w:proofErr w:type="spellEnd"/>
            <w:r w:rsidRPr="0020019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00194">
              <w:rPr>
                <w:rFonts w:ascii="Times New Roman" w:hAnsi="Times New Roman"/>
                <w:b/>
                <w:lang w:val="en-US"/>
              </w:rPr>
              <w:t>Fraga</w:t>
            </w:r>
            <w:proofErr w:type="spellEnd"/>
            <w:r w:rsidRPr="0020019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00194">
              <w:rPr>
                <w:rFonts w:ascii="Times New Roman" w:hAnsi="Times New Roman"/>
                <w:b/>
                <w:lang w:val="en-US"/>
              </w:rPr>
              <w:t>Neto</w:t>
            </w:r>
            <w:proofErr w:type="spellEnd"/>
            <w:r w:rsidR="00103BB2" w:rsidRPr="0020019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03BB2" w:rsidRPr="00200194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FE79A6">
              <w:rPr>
                <w:rFonts w:ascii="Times New Roman" w:hAnsi="Times New Roman"/>
                <w:lang w:val="en-US"/>
              </w:rPr>
              <w:t>Gávea</w:t>
            </w:r>
            <w:proofErr w:type="spellEnd"/>
            <w:r w:rsidRPr="00FE79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E79A6">
              <w:rPr>
                <w:rFonts w:ascii="Times New Roman" w:hAnsi="Times New Roman"/>
                <w:lang w:val="en-US"/>
              </w:rPr>
              <w:t>Investimentos</w:t>
            </w:r>
            <w:proofErr w:type="spellEnd"/>
            <w:r w:rsidR="00103BB2" w:rsidRPr="00200194">
              <w:rPr>
                <w:rFonts w:ascii="Times New Roman" w:hAnsi="Times New Roman"/>
                <w:lang w:val="en-US"/>
              </w:rPr>
              <w:t xml:space="preserve">) </w:t>
            </w:r>
          </w:p>
          <w:p w14:paraId="28DA1754" w14:textId="2437A158" w:rsidR="00103BB2" w:rsidRPr="00200194" w:rsidRDefault="00FE79A6" w:rsidP="00074947">
            <w:pPr>
              <w:ind w:left="735"/>
              <w:rPr>
                <w:rFonts w:ascii="Times New Roman" w:hAnsi="Times New Roman"/>
                <w:b/>
                <w:lang w:val="en-US"/>
              </w:rPr>
            </w:pPr>
            <w:r w:rsidRPr="00200194">
              <w:rPr>
                <w:rFonts w:ascii="Times New Roman" w:hAnsi="Times New Roman"/>
                <w:b/>
                <w:lang w:val="en-US"/>
              </w:rPr>
              <w:t>Hélène Rey</w:t>
            </w:r>
            <w:r w:rsidR="00103BB2" w:rsidRPr="0020019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03BB2" w:rsidRPr="00200194">
              <w:rPr>
                <w:rFonts w:ascii="Times New Roman" w:hAnsi="Times New Roman"/>
                <w:lang w:val="en-US"/>
              </w:rPr>
              <w:t>(</w:t>
            </w:r>
            <w:r w:rsidRPr="00200194">
              <w:rPr>
                <w:rFonts w:ascii="Times New Roman" w:hAnsi="Times New Roman"/>
                <w:lang w:val="en-US"/>
              </w:rPr>
              <w:t>London Business School)</w:t>
            </w:r>
          </w:p>
          <w:p w14:paraId="1999F378" w14:textId="78699A0D" w:rsidR="00103BB2" w:rsidRPr="00103BB2" w:rsidRDefault="00FE79A6" w:rsidP="00103BB2">
            <w:pPr>
              <w:ind w:left="7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André Sapir</w:t>
            </w:r>
            <w:r w:rsidR="00103BB2">
              <w:rPr>
                <w:rFonts w:ascii="Times New Roman" w:hAnsi="Times New Roman"/>
              </w:rPr>
              <w:t xml:space="preserve"> (</w:t>
            </w:r>
            <w:proofErr w:type="spellStart"/>
            <w:r w:rsidR="00A62982" w:rsidRPr="00200194">
              <w:rPr>
                <w:rFonts w:ascii="Times New Roman" w:hAnsi="Times New Roman"/>
              </w:rPr>
              <w:t>Université</w:t>
            </w:r>
            <w:proofErr w:type="spellEnd"/>
            <w:r w:rsidR="00A62982" w:rsidRPr="00200194">
              <w:rPr>
                <w:rFonts w:ascii="Times New Roman" w:hAnsi="Times New Roman"/>
              </w:rPr>
              <w:t xml:space="preserve"> </w:t>
            </w:r>
            <w:proofErr w:type="spellStart"/>
            <w:r w:rsidR="00A62982" w:rsidRPr="00200194">
              <w:rPr>
                <w:rFonts w:ascii="Times New Roman" w:hAnsi="Times New Roman"/>
              </w:rPr>
              <w:t>Libre</w:t>
            </w:r>
            <w:proofErr w:type="spellEnd"/>
            <w:r w:rsidR="00A62982" w:rsidRPr="00200194">
              <w:rPr>
                <w:rFonts w:ascii="Times New Roman" w:hAnsi="Times New Roman"/>
              </w:rPr>
              <w:t xml:space="preserve"> de Bruxelles</w:t>
            </w:r>
            <w:r w:rsidR="00103BB2">
              <w:rPr>
                <w:rFonts w:ascii="Times New Roman" w:hAnsi="Times New Roman"/>
              </w:rPr>
              <w:t xml:space="preserve">) </w:t>
            </w:r>
          </w:p>
          <w:p w14:paraId="00257356" w14:textId="77777777" w:rsidR="00074947" w:rsidRPr="00200194" w:rsidRDefault="00074947" w:rsidP="00074947">
            <w:pPr>
              <w:ind w:left="735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7C669C8" w14:textId="77777777" w:rsidR="00B772E3" w:rsidRPr="00200194" w:rsidRDefault="0045605E" w:rsidP="0045605E">
            <w:pPr>
              <w:ind w:left="33"/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</w:pPr>
            <w:r w:rsidRPr="0020019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74EA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Lead questions: </w:t>
            </w:r>
            <w:proofErr w:type="spellStart"/>
            <w:r w:rsidRPr="00674EA1">
              <w:rPr>
                <w:rFonts w:ascii="Times New Roman" w:hAnsi="Times New Roman" w:cs="Times New Roman"/>
                <w:bCs/>
                <w:color w:val="000000"/>
                <w:lang w:val="en-US"/>
              </w:rPr>
              <w:t>t.b.a</w:t>
            </w:r>
            <w:proofErr w:type="spellEnd"/>
            <w:r w:rsidRPr="00674EA1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  <w:p w14:paraId="51D4F8B2" w14:textId="77777777" w:rsidR="00B772E3" w:rsidRPr="00674EA1" w:rsidRDefault="00B772E3" w:rsidP="00B772E3">
            <w:pPr>
              <w:ind w:left="71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772E3" w:rsidRPr="00674EA1" w14:paraId="1972F317" w14:textId="77777777" w:rsidTr="00B772E3">
        <w:tc>
          <w:tcPr>
            <w:tcW w:w="2235" w:type="dxa"/>
          </w:tcPr>
          <w:p w14:paraId="5A132802" w14:textId="77777777" w:rsidR="00B772E3" w:rsidRPr="00674EA1" w:rsidRDefault="00315F1F" w:rsidP="00B772E3">
            <w:pPr>
              <w:rPr>
                <w:rFonts w:ascii="Times New Roman" w:hAnsi="Times New Roman" w:cs="Times New Roman"/>
                <w:color w:val="000000"/>
              </w:rPr>
            </w:pPr>
            <w:r w:rsidRPr="00674EA1">
              <w:rPr>
                <w:rFonts w:ascii="Times New Roman" w:hAnsi="Times New Roman" w:cs="Times New Roman"/>
                <w:color w:val="000000"/>
                <w:lang w:val="en-GB"/>
              </w:rPr>
              <w:t>15:30 – 15:40</w:t>
            </w:r>
          </w:p>
        </w:tc>
        <w:tc>
          <w:tcPr>
            <w:tcW w:w="6977" w:type="dxa"/>
          </w:tcPr>
          <w:p w14:paraId="2BF2B769" w14:textId="77777777" w:rsidR="00B772E3" w:rsidRPr="00674EA1" w:rsidRDefault="00B772E3" w:rsidP="00B772E3">
            <w:pPr>
              <w:ind w:left="71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674EA1">
              <w:rPr>
                <w:rFonts w:ascii="Times New Roman" w:hAnsi="Times New Roman" w:cs="Times New Roman"/>
                <w:bCs/>
                <w:color w:val="000000"/>
              </w:rPr>
              <w:t>Closing</w:t>
            </w:r>
            <w:proofErr w:type="spellEnd"/>
            <w:r w:rsidRPr="00674EA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674EA1">
              <w:rPr>
                <w:rFonts w:ascii="Times New Roman" w:hAnsi="Times New Roman" w:cs="Times New Roman"/>
                <w:bCs/>
                <w:color w:val="000000"/>
              </w:rPr>
              <w:t>Remarks</w:t>
            </w:r>
            <w:proofErr w:type="spellEnd"/>
          </w:p>
        </w:tc>
      </w:tr>
    </w:tbl>
    <w:p w14:paraId="69E478D1" w14:textId="77777777" w:rsidR="00B772E3" w:rsidRPr="00B772E3" w:rsidRDefault="00B772E3">
      <w:pPr>
        <w:tabs>
          <w:tab w:val="left" w:pos="-3060"/>
          <w:tab w:val="center" w:pos="-2880"/>
          <w:tab w:val="left" w:pos="1440"/>
          <w:tab w:val="center" w:pos="3420"/>
          <w:tab w:val="center" w:pos="5940"/>
        </w:tabs>
        <w:spacing w:line="220" w:lineRule="exact"/>
        <w:rPr>
          <w:rFonts w:asciiTheme="minorHAnsi" w:hAnsiTheme="minorHAnsi"/>
          <w:sz w:val="22"/>
          <w:szCs w:val="22"/>
          <w:lang w:val="en-GB"/>
        </w:rPr>
      </w:pPr>
    </w:p>
    <w:sectPr w:rsidR="00B772E3" w:rsidRPr="00B772E3" w:rsidSect="007E25DF">
      <w:headerReference w:type="default" r:id="rId7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75D1E" w14:textId="77777777" w:rsidR="00674EA1" w:rsidRDefault="00674EA1">
      <w:r>
        <w:separator/>
      </w:r>
    </w:p>
  </w:endnote>
  <w:endnote w:type="continuationSeparator" w:id="0">
    <w:p w14:paraId="7F2FC0F1" w14:textId="77777777" w:rsidR="00674EA1" w:rsidRDefault="0067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BE45B" w14:textId="77777777" w:rsidR="00674EA1" w:rsidRDefault="00674EA1">
      <w:r>
        <w:separator/>
      </w:r>
    </w:p>
  </w:footnote>
  <w:footnote w:type="continuationSeparator" w:id="0">
    <w:p w14:paraId="1BEAE448" w14:textId="77777777" w:rsidR="00674EA1" w:rsidRDefault="0067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7CE7" w14:textId="77777777" w:rsidR="00674EA1" w:rsidRDefault="00674EA1" w:rsidP="00A40FBE">
    <w:pPr>
      <w:pStyle w:val="Kopfzeile"/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CB242B" wp14:editId="71374BAD">
          <wp:simplePos x="0" y="0"/>
          <wp:positionH relativeFrom="column">
            <wp:posOffset>2300605</wp:posOffset>
          </wp:positionH>
          <wp:positionV relativeFrom="paragraph">
            <wp:posOffset>-230505</wp:posOffset>
          </wp:positionV>
          <wp:extent cx="1190625" cy="1057275"/>
          <wp:effectExtent l="19050" t="0" r="9525" b="0"/>
          <wp:wrapSquare wrapText="bothSides"/>
          <wp:docPr id="3" name="Grafik 2" descr="ECBWatchers19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BWatchers1999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15F25AE" wp14:editId="6A356B89">
          <wp:extent cx="1381125" cy="828675"/>
          <wp:effectExtent l="19050" t="0" r="9525" b="0"/>
          <wp:docPr id="1" name="Bild 1" descr="IMFS-Logo_NEU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FS-Logo_NEU 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E6B5331" wp14:editId="16635246">
          <wp:extent cx="695325" cy="695325"/>
          <wp:effectExtent l="19050" t="0" r="9525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25B02044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CC3DC2"/>
    <w:multiLevelType w:val="hybridMultilevel"/>
    <w:tmpl w:val="4DAE5A62"/>
    <w:lvl w:ilvl="0" w:tplc="A8A2C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36F7"/>
    <w:multiLevelType w:val="hybridMultilevel"/>
    <w:tmpl w:val="966659CA"/>
    <w:lvl w:ilvl="0" w:tplc="BC78D1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6CA8"/>
    <w:multiLevelType w:val="hybridMultilevel"/>
    <w:tmpl w:val="94B6A872"/>
    <w:lvl w:ilvl="0" w:tplc="BC78D1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C2E23"/>
    <w:multiLevelType w:val="hybridMultilevel"/>
    <w:tmpl w:val="6756ED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00CDF"/>
    <w:multiLevelType w:val="hybridMultilevel"/>
    <w:tmpl w:val="01AA33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C24EE"/>
    <w:multiLevelType w:val="hybridMultilevel"/>
    <w:tmpl w:val="F4060D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D163E"/>
    <w:multiLevelType w:val="hybridMultilevel"/>
    <w:tmpl w:val="F04E97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1A"/>
    <w:rsid w:val="00001B8D"/>
    <w:rsid w:val="00014C4F"/>
    <w:rsid w:val="00014E0A"/>
    <w:rsid w:val="00036FFB"/>
    <w:rsid w:val="00045E77"/>
    <w:rsid w:val="0006429D"/>
    <w:rsid w:val="00065194"/>
    <w:rsid w:val="00072B9D"/>
    <w:rsid w:val="00074947"/>
    <w:rsid w:val="00077069"/>
    <w:rsid w:val="000867D9"/>
    <w:rsid w:val="000955D0"/>
    <w:rsid w:val="000A01CA"/>
    <w:rsid w:val="000A0F07"/>
    <w:rsid w:val="000A2220"/>
    <w:rsid w:val="000B10E1"/>
    <w:rsid w:val="000C5382"/>
    <w:rsid w:val="000C60CD"/>
    <w:rsid w:val="000C6CB8"/>
    <w:rsid w:val="000D14D3"/>
    <w:rsid w:val="000D1CC7"/>
    <w:rsid w:val="000D602D"/>
    <w:rsid w:val="000D7FEA"/>
    <w:rsid w:val="000F0ED0"/>
    <w:rsid w:val="000F17FB"/>
    <w:rsid w:val="000F1942"/>
    <w:rsid w:val="000F73C1"/>
    <w:rsid w:val="00100C30"/>
    <w:rsid w:val="00103BB2"/>
    <w:rsid w:val="00106FF9"/>
    <w:rsid w:val="001235BE"/>
    <w:rsid w:val="00123EA0"/>
    <w:rsid w:val="00124758"/>
    <w:rsid w:val="001261F6"/>
    <w:rsid w:val="00127515"/>
    <w:rsid w:val="00140064"/>
    <w:rsid w:val="00141EEA"/>
    <w:rsid w:val="00142887"/>
    <w:rsid w:val="001508FD"/>
    <w:rsid w:val="00150A33"/>
    <w:rsid w:val="00150F76"/>
    <w:rsid w:val="001543A4"/>
    <w:rsid w:val="00155038"/>
    <w:rsid w:val="00155309"/>
    <w:rsid w:val="00165311"/>
    <w:rsid w:val="00165E81"/>
    <w:rsid w:val="00166C7E"/>
    <w:rsid w:val="001676EF"/>
    <w:rsid w:val="00180225"/>
    <w:rsid w:val="00181564"/>
    <w:rsid w:val="00187EE2"/>
    <w:rsid w:val="001914D0"/>
    <w:rsid w:val="0019464F"/>
    <w:rsid w:val="001953FB"/>
    <w:rsid w:val="001A16FF"/>
    <w:rsid w:val="001A1B8E"/>
    <w:rsid w:val="001B3E1B"/>
    <w:rsid w:val="001C3B7C"/>
    <w:rsid w:val="001C6B27"/>
    <w:rsid w:val="001D588C"/>
    <w:rsid w:val="001D6055"/>
    <w:rsid w:val="001E1C28"/>
    <w:rsid w:val="001F17CD"/>
    <w:rsid w:val="001F2790"/>
    <w:rsid w:val="001F653A"/>
    <w:rsid w:val="00200194"/>
    <w:rsid w:val="00201829"/>
    <w:rsid w:val="00204895"/>
    <w:rsid w:val="00206D16"/>
    <w:rsid w:val="00211DD6"/>
    <w:rsid w:val="00214F3F"/>
    <w:rsid w:val="002200FF"/>
    <w:rsid w:val="00237963"/>
    <w:rsid w:val="00250C64"/>
    <w:rsid w:val="00251FFB"/>
    <w:rsid w:val="00253A32"/>
    <w:rsid w:val="00264D61"/>
    <w:rsid w:val="0027410C"/>
    <w:rsid w:val="00277F76"/>
    <w:rsid w:val="00286B53"/>
    <w:rsid w:val="002A0C39"/>
    <w:rsid w:val="002A1C00"/>
    <w:rsid w:val="002A26ED"/>
    <w:rsid w:val="002A4581"/>
    <w:rsid w:val="002A61D3"/>
    <w:rsid w:val="002A7BAC"/>
    <w:rsid w:val="002B00E4"/>
    <w:rsid w:val="002D55D1"/>
    <w:rsid w:val="002D78B0"/>
    <w:rsid w:val="002E7803"/>
    <w:rsid w:val="00307361"/>
    <w:rsid w:val="00315F1F"/>
    <w:rsid w:val="0032206A"/>
    <w:rsid w:val="00330C6B"/>
    <w:rsid w:val="00337C27"/>
    <w:rsid w:val="003613F8"/>
    <w:rsid w:val="003725F9"/>
    <w:rsid w:val="00376ABC"/>
    <w:rsid w:val="00383F09"/>
    <w:rsid w:val="0039218B"/>
    <w:rsid w:val="003949CD"/>
    <w:rsid w:val="003A538E"/>
    <w:rsid w:val="003C1B98"/>
    <w:rsid w:val="003C1BA5"/>
    <w:rsid w:val="003C3187"/>
    <w:rsid w:val="003C5F9F"/>
    <w:rsid w:val="003C72B0"/>
    <w:rsid w:val="003D1773"/>
    <w:rsid w:val="003D6458"/>
    <w:rsid w:val="003D6BCA"/>
    <w:rsid w:val="003E06B2"/>
    <w:rsid w:val="003F3428"/>
    <w:rsid w:val="00400902"/>
    <w:rsid w:val="0040400B"/>
    <w:rsid w:val="004166DA"/>
    <w:rsid w:val="00416710"/>
    <w:rsid w:val="00417C5D"/>
    <w:rsid w:val="00421E7C"/>
    <w:rsid w:val="004361DB"/>
    <w:rsid w:val="004408F5"/>
    <w:rsid w:val="00451613"/>
    <w:rsid w:val="00453D0F"/>
    <w:rsid w:val="0045605E"/>
    <w:rsid w:val="004651A4"/>
    <w:rsid w:val="00465565"/>
    <w:rsid w:val="004719C7"/>
    <w:rsid w:val="00490C6F"/>
    <w:rsid w:val="004B7CDE"/>
    <w:rsid w:val="004C111D"/>
    <w:rsid w:val="004D6E36"/>
    <w:rsid w:val="004E1391"/>
    <w:rsid w:val="004F238F"/>
    <w:rsid w:val="00500E29"/>
    <w:rsid w:val="0050294D"/>
    <w:rsid w:val="00503248"/>
    <w:rsid w:val="00515B19"/>
    <w:rsid w:val="00516055"/>
    <w:rsid w:val="00520014"/>
    <w:rsid w:val="005215D3"/>
    <w:rsid w:val="00525FEA"/>
    <w:rsid w:val="005337F3"/>
    <w:rsid w:val="00537560"/>
    <w:rsid w:val="00551D0E"/>
    <w:rsid w:val="0055516F"/>
    <w:rsid w:val="00560C4F"/>
    <w:rsid w:val="00561CCA"/>
    <w:rsid w:val="00566F26"/>
    <w:rsid w:val="00573992"/>
    <w:rsid w:val="00574883"/>
    <w:rsid w:val="00583E43"/>
    <w:rsid w:val="00591D87"/>
    <w:rsid w:val="005950EC"/>
    <w:rsid w:val="005A02AA"/>
    <w:rsid w:val="005C1166"/>
    <w:rsid w:val="005C4AF8"/>
    <w:rsid w:val="005C68E0"/>
    <w:rsid w:val="005D005C"/>
    <w:rsid w:val="005D23D6"/>
    <w:rsid w:val="005D2C10"/>
    <w:rsid w:val="005D7FAE"/>
    <w:rsid w:val="005E647E"/>
    <w:rsid w:val="005E65B8"/>
    <w:rsid w:val="005F1BF4"/>
    <w:rsid w:val="00603CD1"/>
    <w:rsid w:val="00603EAF"/>
    <w:rsid w:val="006166FC"/>
    <w:rsid w:val="006228BC"/>
    <w:rsid w:val="00623134"/>
    <w:rsid w:val="006405F7"/>
    <w:rsid w:val="006520BD"/>
    <w:rsid w:val="00672AAA"/>
    <w:rsid w:val="00674EA1"/>
    <w:rsid w:val="00675801"/>
    <w:rsid w:val="0068040C"/>
    <w:rsid w:val="006A7215"/>
    <w:rsid w:val="006B64D8"/>
    <w:rsid w:val="006B743A"/>
    <w:rsid w:val="006B76C4"/>
    <w:rsid w:val="006C44EC"/>
    <w:rsid w:val="006D0B31"/>
    <w:rsid w:val="006E24EA"/>
    <w:rsid w:val="006E2B1A"/>
    <w:rsid w:val="0070167C"/>
    <w:rsid w:val="007045B3"/>
    <w:rsid w:val="00707FAF"/>
    <w:rsid w:val="00715ECC"/>
    <w:rsid w:val="0071780C"/>
    <w:rsid w:val="007242B0"/>
    <w:rsid w:val="00733B16"/>
    <w:rsid w:val="00745D28"/>
    <w:rsid w:val="00746A62"/>
    <w:rsid w:val="0075035E"/>
    <w:rsid w:val="007540CD"/>
    <w:rsid w:val="007664C3"/>
    <w:rsid w:val="007709E3"/>
    <w:rsid w:val="007722ED"/>
    <w:rsid w:val="00782D25"/>
    <w:rsid w:val="00785F0C"/>
    <w:rsid w:val="00787133"/>
    <w:rsid w:val="0079434B"/>
    <w:rsid w:val="00794C72"/>
    <w:rsid w:val="007A5A70"/>
    <w:rsid w:val="007A7E83"/>
    <w:rsid w:val="007B11D9"/>
    <w:rsid w:val="007D22B3"/>
    <w:rsid w:val="007E25DF"/>
    <w:rsid w:val="007E39AA"/>
    <w:rsid w:val="007E6A70"/>
    <w:rsid w:val="007F6E47"/>
    <w:rsid w:val="007F7338"/>
    <w:rsid w:val="00802390"/>
    <w:rsid w:val="00803D85"/>
    <w:rsid w:val="0080547A"/>
    <w:rsid w:val="00806780"/>
    <w:rsid w:val="00815A9B"/>
    <w:rsid w:val="00822EF6"/>
    <w:rsid w:val="00823A32"/>
    <w:rsid w:val="00824258"/>
    <w:rsid w:val="0084166A"/>
    <w:rsid w:val="00845D72"/>
    <w:rsid w:val="00852954"/>
    <w:rsid w:val="00854BE6"/>
    <w:rsid w:val="00863F99"/>
    <w:rsid w:val="00870AF7"/>
    <w:rsid w:val="00875BCD"/>
    <w:rsid w:val="008A01F8"/>
    <w:rsid w:val="008A0ED1"/>
    <w:rsid w:val="008A0F2B"/>
    <w:rsid w:val="008A3AFC"/>
    <w:rsid w:val="008A4184"/>
    <w:rsid w:val="008D17F9"/>
    <w:rsid w:val="008D37E4"/>
    <w:rsid w:val="008D56C3"/>
    <w:rsid w:val="008F69F5"/>
    <w:rsid w:val="00911619"/>
    <w:rsid w:val="00913BF3"/>
    <w:rsid w:val="00916F2E"/>
    <w:rsid w:val="009241A1"/>
    <w:rsid w:val="0092586F"/>
    <w:rsid w:val="00930664"/>
    <w:rsid w:val="00931C43"/>
    <w:rsid w:val="00933C21"/>
    <w:rsid w:val="009367C1"/>
    <w:rsid w:val="00940274"/>
    <w:rsid w:val="009403FA"/>
    <w:rsid w:val="00953A04"/>
    <w:rsid w:val="0095638C"/>
    <w:rsid w:val="00960F6D"/>
    <w:rsid w:val="009618E7"/>
    <w:rsid w:val="0096346C"/>
    <w:rsid w:val="009771BD"/>
    <w:rsid w:val="00984EE2"/>
    <w:rsid w:val="00987A39"/>
    <w:rsid w:val="009950B7"/>
    <w:rsid w:val="00996846"/>
    <w:rsid w:val="009977C4"/>
    <w:rsid w:val="009C00F6"/>
    <w:rsid w:val="009C3022"/>
    <w:rsid w:val="009C345D"/>
    <w:rsid w:val="009C3E06"/>
    <w:rsid w:val="009D0344"/>
    <w:rsid w:val="009E35A0"/>
    <w:rsid w:val="009F3C4F"/>
    <w:rsid w:val="00A03C39"/>
    <w:rsid w:val="00A15E75"/>
    <w:rsid w:val="00A2780D"/>
    <w:rsid w:val="00A328AA"/>
    <w:rsid w:val="00A35C09"/>
    <w:rsid w:val="00A37960"/>
    <w:rsid w:val="00A37B11"/>
    <w:rsid w:val="00A40FBE"/>
    <w:rsid w:val="00A41054"/>
    <w:rsid w:val="00A62982"/>
    <w:rsid w:val="00A656F3"/>
    <w:rsid w:val="00A66EAA"/>
    <w:rsid w:val="00A73F79"/>
    <w:rsid w:val="00A7518C"/>
    <w:rsid w:val="00A77E79"/>
    <w:rsid w:val="00A82EF1"/>
    <w:rsid w:val="00A90C22"/>
    <w:rsid w:val="00A9621C"/>
    <w:rsid w:val="00AA5BBB"/>
    <w:rsid w:val="00AB1A30"/>
    <w:rsid w:val="00AC12EE"/>
    <w:rsid w:val="00AD0E6D"/>
    <w:rsid w:val="00AD365B"/>
    <w:rsid w:val="00AD7635"/>
    <w:rsid w:val="00AE2C35"/>
    <w:rsid w:val="00AE524A"/>
    <w:rsid w:val="00AE55CB"/>
    <w:rsid w:val="00AE65F3"/>
    <w:rsid w:val="00AF0437"/>
    <w:rsid w:val="00AF20A2"/>
    <w:rsid w:val="00B023FD"/>
    <w:rsid w:val="00B0572E"/>
    <w:rsid w:val="00B32D22"/>
    <w:rsid w:val="00B378BD"/>
    <w:rsid w:val="00B41F68"/>
    <w:rsid w:val="00B42A53"/>
    <w:rsid w:val="00B430B8"/>
    <w:rsid w:val="00B70537"/>
    <w:rsid w:val="00B71C41"/>
    <w:rsid w:val="00B75ABC"/>
    <w:rsid w:val="00B772E3"/>
    <w:rsid w:val="00B80BB1"/>
    <w:rsid w:val="00B86760"/>
    <w:rsid w:val="00B919DA"/>
    <w:rsid w:val="00B92BD0"/>
    <w:rsid w:val="00B937CD"/>
    <w:rsid w:val="00B944AF"/>
    <w:rsid w:val="00B974F7"/>
    <w:rsid w:val="00BA4311"/>
    <w:rsid w:val="00BD203D"/>
    <w:rsid w:val="00BD3AD4"/>
    <w:rsid w:val="00BD56CE"/>
    <w:rsid w:val="00BD75CB"/>
    <w:rsid w:val="00BE1859"/>
    <w:rsid w:val="00BE3AF1"/>
    <w:rsid w:val="00C0731D"/>
    <w:rsid w:val="00C11491"/>
    <w:rsid w:val="00C226AE"/>
    <w:rsid w:val="00C260B5"/>
    <w:rsid w:val="00C26B6F"/>
    <w:rsid w:val="00C26C7E"/>
    <w:rsid w:val="00C329A3"/>
    <w:rsid w:val="00C36F21"/>
    <w:rsid w:val="00C47920"/>
    <w:rsid w:val="00C51CF6"/>
    <w:rsid w:val="00C568EB"/>
    <w:rsid w:val="00C73C20"/>
    <w:rsid w:val="00C846CD"/>
    <w:rsid w:val="00C87201"/>
    <w:rsid w:val="00C91B5D"/>
    <w:rsid w:val="00CA12E2"/>
    <w:rsid w:val="00CA36BD"/>
    <w:rsid w:val="00CB0E9F"/>
    <w:rsid w:val="00CC13FE"/>
    <w:rsid w:val="00CC6D7A"/>
    <w:rsid w:val="00CD2390"/>
    <w:rsid w:val="00CD3D90"/>
    <w:rsid w:val="00CE5BFA"/>
    <w:rsid w:val="00CE7570"/>
    <w:rsid w:val="00CF4E3A"/>
    <w:rsid w:val="00D0314A"/>
    <w:rsid w:val="00D04001"/>
    <w:rsid w:val="00D30B47"/>
    <w:rsid w:val="00D4619C"/>
    <w:rsid w:val="00D57A24"/>
    <w:rsid w:val="00D74E2C"/>
    <w:rsid w:val="00D7690C"/>
    <w:rsid w:val="00D95AF5"/>
    <w:rsid w:val="00D963FA"/>
    <w:rsid w:val="00DA2311"/>
    <w:rsid w:val="00DA31A2"/>
    <w:rsid w:val="00DA6D0E"/>
    <w:rsid w:val="00DB1F3B"/>
    <w:rsid w:val="00DB6059"/>
    <w:rsid w:val="00DB7B9E"/>
    <w:rsid w:val="00DC1916"/>
    <w:rsid w:val="00DC5E1D"/>
    <w:rsid w:val="00DE665B"/>
    <w:rsid w:val="00E14EA4"/>
    <w:rsid w:val="00E1575D"/>
    <w:rsid w:val="00E160B8"/>
    <w:rsid w:val="00E30F83"/>
    <w:rsid w:val="00E33347"/>
    <w:rsid w:val="00E35AB8"/>
    <w:rsid w:val="00E50197"/>
    <w:rsid w:val="00E551CA"/>
    <w:rsid w:val="00E55BE6"/>
    <w:rsid w:val="00E571CB"/>
    <w:rsid w:val="00E6420D"/>
    <w:rsid w:val="00E71FA3"/>
    <w:rsid w:val="00E74DAC"/>
    <w:rsid w:val="00E75721"/>
    <w:rsid w:val="00E85E5D"/>
    <w:rsid w:val="00E87DA3"/>
    <w:rsid w:val="00EA3448"/>
    <w:rsid w:val="00EA4497"/>
    <w:rsid w:val="00EB0EE5"/>
    <w:rsid w:val="00EB3040"/>
    <w:rsid w:val="00EC1E07"/>
    <w:rsid w:val="00EC51C8"/>
    <w:rsid w:val="00ED0128"/>
    <w:rsid w:val="00ED0C46"/>
    <w:rsid w:val="00ED1ABE"/>
    <w:rsid w:val="00EE5307"/>
    <w:rsid w:val="00EF0A09"/>
    <w:rsid w:val="00F00A46"/>
    <w:rsid w:val="00F0421B"/>
    <w:rsid w:val="00F043AF"/>
    <w:rsid w:val="00F04FB3"/>
    <w:rsid w:val="00F06AB7"/>
    <w:rsid w:val="00F076A4"/>
    <w:rsid w:val="00F12DD4"/>
    <w:rsid w:val="00F20C64"/>
    <w:rsid w:val="00F3038A"/>
    <w:rsid w:val="00F33A4F"/>
    <w:rsid w:val="00F42AA2"/>
    <w:rsid w:val="00F525D8"/>
    <w:rsid w:val="00F56F55"/>
    <w:rsid w:val="00F57C60"/>
    <w:rsid w:val="00F6100F"/>
    <w:rsid w:val="00F61D13"/>
    <w:rsid w:val="00F6400D"/>
    <w:rsid w:val="00F7647A"/>
    <w:rsid w:val="00F9379F"/>
    <w:rsid w:val="00FA0A01"/>
    <w:rsid w:val="00FA4F04"/>
    <w:rsid w:val="00FA6304"/>
    <w:rsid w:val="00FB408E"/>
    <w:rsid w:val="00FB50BC"/>
    <w:rsid w:val="00FC2CE7"/>
    <w:rsid w:val="00FC7618"/>
    <w:rsid w:val="00FD1481"/>
    <w:rsid w:val="00FD78CA"/>
    <w:rsid w:val="00FE11BF"/>
    <w:rsid w:val="00FE6427"/>
    <w:rsid w:val="00FE6EA6"/>
    <w:rsid w:val="00FE79A6"/>
    <w:rsid w:val="00FF62AD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4110EE"/>
  <w15:docId w15:val="{20CF1E0E-BD9B-40E3-BA4A-791294E1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5F7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405F7"/>
    <w:pPr>
      <w:keepNext/>
      <w:outlineLvl w:val="0"/>
    </w:pPr>
    <w:rPr>
      <w:rFonts w:cs="Tahoma"/>
      <w:b/>
      <w:szCs w:val="22"/>
      <w:lang w:val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405F7"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D1C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D1CC7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6405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D1CC7"/>
    <w:rPr>
      <w:rFonts w:ascii="Tahoma" w:hAnsi="Tahom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405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D1CC7"/>
    <w:rPr>
      <w:rFonts w:ascii="Tahoma" w:hAnsi="Tahoma"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6405F7"/>
    <w:pPr>
      <w:shd w:val="clear" w:color="auto" w:fill="000080"/>
    </w:pPr>
    <w:rPr>
      <w:szCs w:val="20"/>
      <w:lang w:val="en-GB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D1CC7"/>
    <w:rPr>
      <w:rFonts w:cs="Times New Roman"/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rsid w:val="00DA31A2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1A2"/>
    <w:rPr>
      <w:rFonts w:ascii="Tahoma" w:hAnsi="Tahoma" w:cs="Tahoma"/>
      <w:sz w:val="16"/>
      <w:szCs w:val="16"/>
    </w:rPr>
  </w:style>
  <w:style w:type="paragraph" w:customStyle="1" w:styleId="Topics">
    <w:name w:val="Topics"/>
    <w:basedOn w:val="Standard"/>
    <w:qFormat/>
    <w:rsid w:val="009C345D"/>
    <w:pPr>
      <w:spacing w:after="120"/>
      <w:ind w:left="74"/>
    </w:pPr>
    <w:rPr>
      <w:rFonts w:ascii="Arial" w:eastAsia="MS ??" w:hAnsi="Arial" w:cs="Arial"/>
      <w:b/>
      <w:color w:val="000000"/>
      <w:sz w:val="18"/>
      <w:szCs w:val="18"/>
      <w:lang w:val="en-US"/>
    </w:rPr>
  </w:style>
  <w:style w:type="table" w:styleId="Tabellenraster">
    <w:name w:val="Table Grid"/>
    <w:basedOn w:val="NormaleTabelle"/>
    <w:uiPriority w:val="59"/>
    <w:locked/>
    <w:rsid w:val="00B772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621C"/>
    <w:pPr>
      <w:ind w:left="720"/>
      <w:contextualSpacing/>
    </w:pPr>
  </w:style>
  <w:style w:type="paragraph" w:customStyle="1" w:styleId="Listenabsatz1">
    <w:name w:val="Listenabsatz1"/>
    <w:basedOn w:val="Standard"/>
    <w:rsid w:val="00674EA1"/>
    <w:pPr>
      <w:suppressAutoHyphens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ECB and its Watchers X,  September 5, 2008</vt:lpstr>
    </vt:vector>
  </TitlesOfParts>
  <Company>Geldtheorie- und Politik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ECB and its Watchers X,  September 5, 2008</dc:title>
  <dc:creator>Sekretariat</dc:creator>
  <cp:lastModifiedBy>Lenz, Natascha</cp:lastModifiedBy>
  <cp:revision>3</cp:revision>
  <cp:lastPrinted>2013-10-25T09:27:00Z</cp:lastPrinted>
  <dcterms:created xsi:type="dcterms:W3CDTF">2015-01-05T11:50:00Z</dcterms:created>
  <dcterms:modified xsi:type="dcterms:W3CDTF">2015-01-05T12:54:00Z</dcterms:modified>
</cp:coreProperties>
</file>